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BFB20" w14:textId="62D127E0" w:rsidR="000D20FA" w:rsidRPr="00F2778E" w:rsidRDefault="00936716" w:rsidP="00CD7D4D">
      <w:pPr>
        <w:pStyle w:val="Akapitzlist"/>
        <w:spacing w:before="120" w:after="120" w:line="360" w:lineRule="auto"/>
        <w:ind w:left="0"/>
        <w:rPr>
          <w:rFonts w:ascii="Open Sans" w:hAnsi="Open Sans" w:cs="Open Sans"/>
          <w:b/>
        </w:rPr>
      </w:pPr>
      <w:r w:rsidRPr="00F2778E">
        <w:rPr>
          <w:rFonts w:ascii="Open Sans" w:hAnsi="Open Sans" w:cs="Open Sans"/>
          <w:b/>
          <w:noProof/>
        </w:rPr>
        <w:drawing>
          <wp:inline distT="0" distB="0" distL="0" distR="0" wp14:anchorId="0CF39817" wp14:editId="214D2936">
            <wp:extent cx="5759450" cy="743339"/>
            <wp:effectExtent l="0" t="0" r="0" b="0"/>
            <wp:docPr id="3" name="Obraz 3" descr="Ciąg znaków Fundusze Europejskie dla Polski Wschodniej Dofinansowane przez Unię Europejską  Narodowy Fundusz Ochrony Środowiska i Gospodarki Wodnej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Ciąg znaków Fundusze Europejskie dla Polski Wschodniej Dofinansowane przez Unię Europejską  Narodowy Fundusz Ochrony Środowiska i Gospodarki Wodnej&#10;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433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E86181" w14:textId="77777777" w:rsidR="00936716" w:rsidRPr="00F2778E" w:rsidRDefault="00936716" w:rsidP="00CD7D4D">
      <w:pPr>
        <w:pStyle w:val="Akapitzlist"/>
        <w:spacing w:before="120" w:after="120" w:line="360" w:lineRule="auto"/>
        <w:ind w:left="0"/>
        <w:rPr>
          <w:rFonts w:ascii="Open Sans" w:hAnsi="Open Sans" w:cs="Open Sans"/>
          <w:b/>
        </w:rPr>
      </w:pPr>
    </w:p>
    <w:p w14:paraId="470DCA20" w14:textId="0646599C" w:rsidR="000D20FA" w:rsidRPr="0044329A" w:rsidRDefault="000D20FA" w:rsidP="0044329A">
      <w:pPr>
        <w:pStyle w:val="Nagwek2"/>
      </w:pPr>
      <w:r w:rsidRPr="0044329A">
        <w:t>Załącznik nr 6 do Regulaminu</w:t>
      </w:r>
    </w:p>
    <w:p w14:paraId="770FFCBF" w14:textId="77777777" w:rsidR="000D20FA" w:rsidRPr="00F2778E" w:rsidRDefault="000D20FA" w:rsidP="00CD7D4D">
      <w:pPr>
        <w:pStyle w:val="Akapitzlist"/>
        <w:spacing w:before="120" w:after="120" w:line="360" w:lineRule="auto"/>
        <w:ind w:left="0"/>
        <w:rPr>
          <w:rFonts w:ascii="Open Sans" w:hAnsi="Open Sans" w:cs="Open Sans"/>
          <w:b/>
        </w:rPr>
      </w:pPr>
    </w:p>
    <w:p w14:paraId="3B602466" w14:textId="77777777" w:rsidR="000D20FA" w:rsidRPr="00F2778E" w:rsidRDefault="000D20FA" w:rsidP="009A3399">
      <w:pPr>
        <w:pStyle w:val="Tytu"/>
      </w:pPr>
      <w:bookmarkStart w:id="0" w:name="_Hlk147411822"/>
      <w:r w:rsidRPr="00F2778E">
        <w:t>Dodatkowe warunki dotyczące kwalifikowalności w uzupełnieniu do Wytycznych dotyczących kwalifikowalności wydatków na lata 2021-2027</w:t>
      </w:r>
    </w:p>
    <w:bookmarkEnd w:id="0"/>
    <w:p w14:paraId="72611E04" w14:textId="77777777" w:rsidR="000D20FA" w:rsidRPr="00F2778E" w:rsidRDefault="000D20FA" w:rsidP="00CD7D4D">
      <w:pPr>
        <w:pStyle w:val="Akapitzlist"/>
        <w:spacing w:before="120" w:after="120" w:line="360" w:lineRule="auto"/>
        <w:ind w:left="0"/>
        <w:rPr>
          <w:rFonts w:ascii="Open Sans" w:hAnsi="Open Sans" w:cs="Open Sans"/>
          <w:b/>
        </w:rPr>
      </w:pPr>
    </w:p>
    <w:p w14:paraId="12C96BCD" w14:textId="77777777" w:rsidR="000D20FA" w:rsidRPr="00F2778E" w:rsidRDefault="000D20FA" w:rsidP="00CD7D4D">
      <w:pPr>
        <w:pStyle w:val="Akapitzlist"/>
        <w:numPr>
          <w:ilvl w:val="0"/>
          <w:numId w:val="4"/>
        </w:numPr>
        <w:spacing w:before="120" w:after="120" w:line="360" w:lineRule="auto"/>
        <w:rPr>
          <w:rFonts w:ascii="Open Sans" w:hAnsi="Open Sans" w:cs="Open Sans"/>
          <w:b/>
        </w:rPr>
      </w:pPr>
      <w:r w:rsidRPr="00F2778E">
        <w:rPr>
          <w:rFonts w:ascii="Open Sans" w:hAnsi="Open Sans" w:cs="Open Sans"/>
          <w:bCs/>
        </w:rPr>
        <w:t>Wydatki muszą spełniać wymogi określone w</w:t>
      </w:r>
      <w:r w:rsidRPr="00F2778E">
        <w:rPr>
          <w:rFonts w:ascii="Open Sans" w:hAnsi="Open Sans" w:cs="Open Sans"/>
          <w:b/>
        </w:rPr>
        <w:t> </w:t>
      </w:r>
      <w:hyperlink r:id="rId9" w:history="1">
        <w:r w:rsidRPr="00F2778E">
          <w:rPr>
            <w:rStyle w:val="Hipercze"/>
            <w:rFonts w:ascii="Open Sans" w:hAnsi="Open Sans" w:cs="Open Sans"/>
          </w:rPr>
          <w:t>Wytycznych dotyczących kwalifikowalności wydatków na lata 2021-2027</w:t>
        </w:r>
        <w:r w:rsidRPr="00F2778E">
          <w:rPr>
            <w:rStyle w:val="Hipercze"/>
            <w:rFonts w:ascii="Open Sans" w:hAnsi="Open Sans" w:cs="Open Sans"/>
            <w:b/>
          </w:rPr>
          <w:t>.</w:t>
        </w:r>
      </w:hyperlink>
    </w:p>
    <w:p w14:paraId="439AD41C" w14:textId="7A1121FD" w:rsidR="00034B40" w:rsidRPr="0063450F" w:rsidRDefault="00C450B4" w:rsidP="00CD7D4D">
      <w:pPr>
        <w:pStyle w:val="Default"/>
        <w:numPr>
          <w:ilvl w:val="0"/>
          <w:numId w:val="4"/>
        </w:numPr>
        <w:spacing w:before="120" w:after="120" w:line="360" w:lineRule="auto"/>
        <w:contextualSpacing/>
        <w:rPr>
          <w:rFonts w:ascii="Open Sans" w:eastAsiaTheme="minorHAnsi" w:hAnsi="Open Sans" w:cs="Open Sans"/>
          <w:color w:val="auto"/>
          <w:lang w:eastAsia="en-US"/>
        </w:rPr>
      </w:pPr>
      <w:r w:rsidRPr="007D15A4">
        <w:rPr>
          <w:rFonts w:ascii="Open Sans" w:eastAsiaTheme="minorHAnsi" w:hAnsi="Open Sans" w:cs="Open Sans"/>
          <w:color w:val="auto"/>
          <w:lang w:eastAsia="en-US"/>
        </w:rPr>
        <w:t>Za kwalifikowalne mogą zostać uznane wydatki poniesione na</w:t>
      </w:r>
      <w:r w:rsidR="00034B40" w:rsidRPr="007D15A4">
        <w:rPr>
          <w:rFonts w:ascii="Open Sans" w:eastAsiaTheme="minorHAnsi" w:hAnsi="Open Sans" w:cs="Open Sans"/>
          <w:color w:val="auto"/>
          <w:lang w:eastAsia="en-US"/>
        </w:rPr>
        <w:t xml:space="preserve"> </w:t>
      </w:r>
      <w:r w:rsidR="00034B40" w:rsidRPr="0063450F">
        <w:rPr>
          <w:rFonts w:ascii="Open Sans" w:eastAsiaTheme="minorHAnsi" w:hAnsi="Open Sans" w:cs="Open Sans"/>
          <w:color w:val="auto"/>
          <w:lang w:eastAsia="en-US"/>
        </w:rPr>
        <w:t>realizację:</w:t>
      </w:r>
    </w:p>
    <w:p w14:paraId="3E5E511A" w14:textId="412EBA76" w:rsidR="00034B40" w:rsidRPr="0063450F" w:rsidRDefault="00C450B4" w:rsidP="00FF4769">
      <w:pPr>
        <w:pStyle w:val="Default"/>
        <w:numPr>
          <w:ilvl w:val="1"/>
          <w:numId w:val="25"/>
        </w:numPr>
        <w:spacing w:before="120" w:after="120" w:line="360" w:lineRule="auto"/>
        <w:contextualSpacing/>
        <w:rPr>
          <w:rFonts w:ascii="Open Sans" w:eastAsiaTheme="minorHAnsi" w:hAnsi="Open Sans" w:cs="Open Sans"/>
          <w:color w:val="auto"/>
          <w:lang w:eastAsia="en-US"/>
        </w:rPr>
      </w:pPr>
      <w:r w:rsidRPr="0063450F">
        <w:rPr>
          <w:rFonts w:ascii="Open Sans" w:eastAsiaTheme="minorHAnsi" w:hAnsi="Open Sans" w:cs="Open Sans"/>
          <w:color w:val="auto"/>
          <w:lang w:eastAsia="en-US"/>
        </w:rPr>
        <w:t xml:space="preserve"> projektu, którego grupę docelową stanowią odbiorcy z Polski Wschodniej</w:t>
      </w:r>
      <w:r w:rsidR="00034B40" w:rsidRPr="0063450F">
        <w:rPr>
          <w:rFonts w:ascii="Open Sans" w:eastAsiaTheme="minorHAnsi" w:hAnsi="Open Sans" w:cs="Open Sans"/>
          <w:color w:val="auto"/>
          <w:lang w:eastAsia="en-US"/>
        </w:rPr>
        <w:t>;</w:t>
      </w:r>
    </w:p>
    <w:p w14:paraId="2CAA00A5" w14:textId="07A40B74" w:rsidR="000F359F" w:rsidRDefault="00034B40" w:rsidP="000F359F">
      <w:pPr>
        <w:pStyle w:val="Default"/>
        <w:numPr>
          <w:ilvl w:val="1"/>
          <w:numId w:val="25"/>
        </w:numPr>
        <w:spacing w:before="120" w:after="120" w:line="360" w:lineRule="auto"/>
        <w:contextualSpacing/>
        <w:rPr>
          <w:rFonts w:ascii="Open Sans" w:hAnsi="Open Sans" w:cs="Open Sans"/>
        </w:rPr>
      </w:pPr>
      <w:r w:rsidRPr="0063450F">
        <w:rPr>
          <w:rFonts w:ascii="Open Sans" w:hAnsi="Open Sans" w:cs="Open Sans"/>
        </w:rPr>
        <w:t xml:space="preserve">kampanii informacyjno-promocyjnych i działań edukacyjnych zrealizowanych z zachowaniem standardów, m.in. szkoleniowego, informacyjno-promocyjnego, cyfrowego. Standardy te stanowią załącznik nr 2 do </w:t>
      </w:r>
      <w:hyperlink r:id="rId10" w:history="1">
        <w:r w:rsidRPr="00F2778E">
          <w:rPr>
            <w:rStyle w:val="Hipercze"/>
            <w:rFonts w:ascii="Open Sans" w:hAnsi="Open Sans" w:cs="Open Sans"/>
          </w:rPr>
          <w:t>Wytycznych dotyczących realizacji zasad równościowyc</w:t>
        </w:r>
        <w:r w:rsidRPr="007D15A4">
          <w:rPr>
            <w:rStyle w:val="Hipercze"/>
            <w:rFonts w:ascii="Open Sans" w:hAnsi="Open Sans" w:cs="Open Sans"/>
          </w:rPr>
          <w:t>h w ramach funduszy unijnych na lata 2021-2027.</w:t>
        </w:r>
      </w:hyperlink>
      <w:r w:rsidR="0063450F" w:rsidRPr="00F2778E" w:rsidDel="0063450F">
        <w:rPr>
          <w:rFonts w:ascii="Open Sans" w:hAnsi="Open Sans" w:cs="Open Sans"/>
        </w:rPr>
        <w:t xml:space="preserve"> </w:t>
      </w:r>
    </w:p>
    <w:p w14:paraId="3B58154B" w14:textId="2EC6244C" w:rsidR="000F359F" w:rsidRPr="000F359F" w:rsidRDefault="000F359F" w:rsidP="000F359F">
      <w:pPr>
        <w:pStyle w:val="Default"/>
        <w:spacing w:before="120" w:after="120" w:line="360" w:lineRule="auto"/>
        <w:contextualSpacing/>
        <w:rPr>
          <w:rFonts w:ascii="Open Sans" w:hAnsi="Open Sans" w:cs="Open Sans"/>
        </w:rPr>
      </w:pPr>
      <w:r w:rsidRPr="00821FB5">
        <w:rPr>
          <w:rFonts w:ascii="Open Sans" w:hAnsi="Open Sans" w:cs="Open Sans"/>
          <w:sz w:val="22"/>
          <w:szCs w:val="22"/>
        </w:rPr>
        <w:t xml:space="preserve">Podatek od towarów i usług </w:t>
      </w:r>
      <w:r w:rsidR="00050437">
        <w:rPr>
          <w:rFonts w:ascii="Open Sans" w:hAnsi="Open Sans" w:cs="Open Sans"/>
          <w:sz w:val="22"/>
          <w:szCs w:val="22"/>
        </w:rPr>
        <w:t xml:space="preserve">(VAT) </w:t>
      </w:r>
      <w:r w:rsidRPr="00821FB5">
        <w:rPr>
          <w:rFonts w:ascii="Open Sans" w:hAnsi="Open Sans" w:cs="Open Sans"/>
          <w:sz w:val="22"/>
          <w:szCs w:val="22"/>
        </w:rPr>
        <w:t xml:space="preserve">może stanowić koszt kwalifikowalny projektu. Zasady jego kwalifikowania opisano w </w:t>
      </w:r>
      <w:hyperlink r:id="rId11" w:history="1">
        <w:r w:rsidRPr="000F359F">
          <w:rPr>
            <w:rStyle w:val="Hipercze"/>
            <w:rFonts w:ascii="Open Sans" w:hAnsi="Open Sans" w:cs="Open Sans"/>
            <w:sz w:val="22"/>
            <w:szCs w:val="22"/>
          </w:rPr>
          <w:t>Wytycznych dotyczących kwalifikowalności wydatków na lata 2021-2027</w:t>
        </w:r>
        <w:r w:rsidR="00050437">
          <w:rPr>
            <w:rStyle w:val="Hipercze"/>
            <w:rFonts w:ascii="Open Sans" w:hAnsi="Open Sans" w:cs="Open Sans"/>
            <w:sz w:val="22"/>
            <w:szCs w:val="22"/>
          </w:rPr>
          <w:t xml:space="preserve">, </w:t>
        </w:r>
      </w:hyperlink>
      <w:r w:rsidRPr="00821FB5">
        <w:rPr>
          <w:rFonts w:ascii="Open Sans" w:hAnsi="Open Sans" w:cs="Open Sans"/>
          <w:sz w:val="22"/>
          <w:szCs w:val="22"/>
        </w:rPr>
        <w:t>w Podrozdziale 3.5. Podatek od towarów i usług (VAT).</w:t>
      </w:r>
    </w:p>
    <w:p w14:paraId="433CF011" w14:textId="35D1C8C8" w:rsidR="000D20FA" w:rsidRPr="0063450F" w:rsidRDefault="00491CFD" w:rsidP="00DC44CF">
      <w:pPr>
        <w:pStyle w:val="Default"/>
        <w:numPr>
          <w:ilvl w:val="0"/>
          <w:numId w:val="4"/>
        </w:numPr>
        <w:spacing w:before="120" w:after="120" w:line="360" w:lineRule="auto"/>
        <w:contextualSpacing/>
        <w:rPr>
          <w:rFonts w:ascii="Open Sans" w:hAnsi="Open Sans" w:cs="Open Sans"/>
        </w:rPr>
      </w:pPr>
      <w:r w:rsidRPr="00F2778E">
        <w:rPr>
          <w:rFonts w:ascii="Open Sans" w:hAnsi="Open Sans" w:cs="Open Sans"/>
        </w:rPr>
        <w:t>K</w:t>
      </w:r>
      <w:r w:rsidR="000D20FA" w:rsidRPr="0063450F">
        <w:rPr>
          <w:rFonts w:ascii="Open Sans" w:hAnsi="Open Sans" w:cs="Open Sans"/>
        </w:rPr>
        <w:t>walifikowalne będą następujące kategorie kosztów:</w:t>
      </w:r>
    </w:p>
    <w:p w14:paraId="13D29C89" w14:textId="77777777" w:rsidR="000D20FA" w:rsidRPr="0063450F" w:rsidRDefault="000D20FA" w:rsidP="00CD7D4D">
      <w:pPr>
        <w:pStyle w:val="Default"/>
        <w:numPr>
          <w:ilvl w:val="0"/>
          <w:numId w:val="5"/>
        </w:numPr>
        <w:spacing w:before="120" w:after="120" w:line="360" w:lineRule="auto"/>
        <w:contextualSpacing/>
        <w:rPr>
          <w:rFonts w:ascii="Open Sans" w:hAnsi="Open Sans" w:cs="Open Sans"/>
        </w:rPr>
      </w:pPr>
      <w:r w:rsidRPr="0063450F">
        <w:rPr>
          <w:rFonts w:ascii="Open Sans" w:hAnsi="Open Sans" w:cs="Open Sans"/>
        </w:rPr>
        <w:t>koszty bezpośrednie:</w:t>
      </w:r>
    </w:p>
    <w:p w14:paraId="40540C25" w14:textId="16562626" w:rsidR="00BA6DEF" w:rsidRPr="0063450F" w:rsidRDefault="000D20FA" w:rsidP="00CD7D4D">
      <w:pPr>
        <w:pStyle w:val="Akapitzlist"/>
        <w:numPr>
          <w:ilvl w:val="0"/>
          <w:numId w:val="17"/>
        </w:numPr>
        <w:spacing w:before="120" w:after="120" w:line="360" w:lineRule="auto"/>
        <w:rPr>
          <w:rFonts w:ascii="Open Sans" w:hAnsi="Open Sans" w:cs="Open Sans"/>
        </w:rPr>
      </w:pPr>
      <w:r w:rsidRPr="0063450F">
        <w:rPr>
          <w:rFonts w:ascii="Open Sans" w:hAnsi="Open Sans" w:cs="Open Sans"/>
        </w:rPr>
        <w:t>wartości niematerialne i prawne</w:t>
      </w:r>
      <w:r w:rsidR="005540B9" w:rsidRPr="0063450F">
        <w:rPr>
          <w:rFonts w:ascii="Open Sans" w:hAnsi="Open Sans" w:cs="Open Sans"/>
        </w:rPr>
        <w:t>:</w:t>
      </w:r>
      <w:r w:rsidR="00BA6DEF" w:rsidRPr="0063450F">
        <w:rPr>
          <w:rFonts w:ascii="Open Sans" w:hAnsi="Open Sans" w:cs="Open Sans"/>
        </w:rPr>
        <w:t xml:space="preserve"> </w:t>
      </w:r>
      <w:r w:rsidR="00491CFD" w:rsidRPr="0063450F">
        <w:rPr>
          <w:rFonts w:ascii="Open Sans" w:hAnsi="Open Sans" w:cs="Open Sans"/>
        </w:rPr>
        <w:t>k</w:t>
      </w:r>
      <w:r w:rsidR="00BA6DEF" w:rsidRPr="0063450F">
        <w:rPr>
          <w:rFonts w:ascii="Open Sans" w:hAnsi="Open Sans" w:cs="Open Sans"/>
        </w:rPr>
        <w:t xml:space="preserve">oszty nabycia </w:t>
      </w:r>
      <w:r w:rsidR="005540B9" w:rsidRPr="0063450F">
        <w:rPr>
          <w:rFonts w:ascii="Open Sans" w:hAnsi="Open Sans" w:cs="Open Sans"/>
        </w:rPr>
        <w:t xml:space="preserve">i/lub odpłatnego korzystania z </w:t>
      </w:r>
      <w:r w:rsidR="00BA6DEF" w:rsidRPr="0063450F">
        <w:rPr>
          <w:rFonts w:ascii="Open Sans" w:hAnsi="Open Sans" w:cs="Open Sans"/>
        </w:rPr>
        <w:t xml:space="preserve">wartości niematerialnych i prawnych, </w:t>
      </w:r>
      <w:r w:rsidR="005540B9" w:rsidRPr="0063450F">
        <w:rPr>
          <w:rFonts w:ascii="Open Sans" w:hAnsi="Open Sans" w:cs="Open Sans"/>
        </w:rPr>
        <w:t>o</w:t>
      </w:r>
      <w:r w:rsidR="00BA6DEF" w:rsidRPr="0063450F">
        <w:rPr>
          <w:rFonts w:ascii="Open Sans" w:hAnsi="Open Sans" w:cs="Open Sans"/>
        </w:rPr>
        <w:t>programowanie i licencje (bez urządzeń do ich obsługi)</w:t>
      </w:r>
      <w:r w:rsidR="005540B9" w:rsidRPr="0063450F">
        <w:rPr>
          <w:rFonts w:ascii="Open Sans" w:hAnsi="Open Sans" w:cs="Open Sans"/>
        </w:rPr>
        <w:t>;</w:t>
      </w:r>
    </w:p>
    <w:p w14:paraId="3551EA12" w14:textId="4299CA6D" w:rsidR="00A7499D" w:rsidRPr="002435DE" w:rsidRDefault="00A7499D" w:rsidP="00FF4769">
      <w:pPr>
        <w:pStyle w:val="Akapitzlist"/>
        <w:spacing w:before="120" w:after="120" w:line="360" w:lineRule="auto"/>
        <w:ind w:left="1775"/>
        <w:rPr>
          <w:rFonts w:ascii="Open Sans" w:hAnsi="Open Sans" w:cs="Open Sans"/>
        </w:rPr>
      </w:pPr>
    </w:p>
    <w:p w14:paraId="3A1686C8" w14:textId="77777777" w:rsidR="00954DEC" w:rsidRPr="002435DE" w:rsidRDefault="000D20FA" w:rsidP="00CD7D4D">
      <w:pPr>
        <w:pStyle w:val="Akapitzlist"/>
        <w:numPr>
          <w:ilvl w:val="0"/>
          <w:numId w:val="17"/>
        </w:numPr>
        <w:spacing w:before="120" w:after="120" w:line="360" w:lineRule="auto"/>
        <w:rPr>
          <w:rFonts w:ascii="Open Sans" w:hAnsi="Open Sans" w:cs="Open Sans"/>
        </w:rPr>
      </w:pPr>
      <w:r w:rsidRPr="002435DE">
        <w:rPr>
          <w:rFonts w:ascii="Open Sans" w:hAnsi="Open Sans" w:cs="Open Sans"/>
        </w:rPr>
        <w:lastRenderedPageBreak/>
        <w:t>usługi zewnętrzne, w tym np.</w:t>
      </w:r>
      <w:r w:rsidR="00954DEC" w:rsidRPr="002435DE">
        <w:rPr>
          <w:rFonts w:ascii="Open Sans" w:hAnsi="Open Sans" w:cs="Open Sans"/>
        </w:rPr>
        <w:t>:</w:t>
      </w:r>
    </w:p>
    <w:p w14:paraId="70FDB967" w14:textId="77777777" w:rsidR="00954DEC" w:rsidRPr="002435DE" w:rsidRDefault="00A7499D" w:rsidP="00CD7D4D">
      <w:pPr>
        <w:pStyle w:val="Akapitzlist"/>
        <w:numPr>
          <w:ilvl w:val="0"/>
          <w:numId w:val="18"/>
        </w:numPr>
        <w:spacing w:before="120" w:after="120" w:line="360" w:lineRule="auto"/>
        <w:ind w:left="2552" w:hanging="284"/>
        <w:rPr>
          <w:rFonts w:ascii="Open Sans" w:hAnsi="Open Sans" w:cs="Open Sans"/>
        </w:rPr>
      </w:pPr>
      <w:r w:rsidRPr="002435DE">
        <w:rPr>
          <w:rFonts w:ascii="Open Sans" w:hAnsi="Open Sans" w:cs="Open Sans"/>
        </w:rPr>
        <w:t xml:space="preserve">koszty związane z </w:t>
      </w:r>
      <w:r w:rsidR="000D20FA" w:rsidRPr="002435DE">
        <w:rPr>
          <w:rFonts w:ascii="Open Sans" w:hAnsi="Open Sans" w:cs="Open Sans"/>
        </w:rPr>
        <w:t>organizacj</w:t>
      </w:r>
      <w:r w:rsidRPr="002435DE">
        <w:rPr>
          <w:rFonts w:ascii="Open Sans" w:hAnsi="Open Sans" w:cs="Open Sans"/>
        </w:rPr>
        <w:t>ą</w:t>
      </w:r>
      <w:r w:rsidR="000D20FA" w:rsidRPr="002435DE">
        <w:rPr>
          <w:rFonts w:ascii="Open Sans" w:hAnsi="Open Sans" w:cs="Open Sans"/>
        </w:rPr>
        <w:t xml:space="preserve"> warsztatów, spotkań</w:t>
      </w:r>
      <w:r w:rsidR="00624B80" w:rsidRPr="002435DE">
        <w:rPr>
          <w:rFonts w:ascii="Open Sans" w:hAnsi="Open Sans" w:cs="Open Sans"/>
        </w:rPr>
        <w:t xml:space="preserve"> itp.</w:t>
      </w:r>
      <w:r w:rsidR="00C10CEB" w:rsidRPr="002435DE">
        <w:rPr>
          <w:rFonts w:ascii="Open Sans" w:hAnsi="Open Sans" w:cs="Open Sans"/>
        </w:rPr>
        <w:t>;</w:t>
      </w:r>
      <w:r w:rsidRPr="002435DE">
        <w:rPr>
          <w:rFonts w:ascii="Open Sans" w:hAnsi="Open Sans" w:cs="Open Sans"/>
        </w:rPr>
        <w:t xml:space="preserve"> </w:t>
      </w:r>
    </w:p>
    <w:p w14:paraId="3B00AD7B" w14:textId="77777777" w:rsidR="00954DEC" w:rsidRPr="002435DE" w:rsidRDefault="000D20FA" w:rsidP="00CD7D4D">
      <w:pPr>
        <w:pStyle w:val="Akapitzlist"/>
        <w:numPr>
          <w:ilvl w:val="0"/>
          <w:numId w:val="18"/>
        </w:numPr>
        <w:spacing w:before="120" w:after="120" w:line="360" w:lineRule="auto"/>
        <w:ind w:left="2552" w:hanging="284"/>
        <w:rPr>
          <w:rFonts w:ascii="Open Sans" w:hAnsi="Open Sans" w:cs="Open Sans"/>
        </w:rPr>
      </w:pPr>
      <w:r w:rsidRPr="002435DE">
        <w:rPr>
          <w:rFonts w:ascii="Open Sans" w:hAnsi="Open Sans" w:cs="Open Sans"/>
        </w:rPr>
        <w:t>usługi informatyczne</w:t>
      </w:r>
      <w:r w:rsidR="00A7499D" w:rsidRPr="002435DE">
        <w:rPr>
          <w:rFonts w:ascii="Open Sans" w:hAnsi="Open Sans" w:cs="Open Sans"/>
        </w:rPr>
        <w:t xml:space="preserve"> np. hosting, migracja danych, kolokacja serwerów; </w:t>
      </w:r>
    </w:p>
    <w:p w14:paraId="7E5B1B46" w14:textId="39D4F231" w:rsidR="00954DEC" w:rsidRPr="00F2778E" w:rsidRDefault="000D20FA" w:rsidP="00CD7D4D">
      <w:pPr>
        <w:pStyle w:val="Akapitzlist"/>
        <w:numPr>
          <w:ilvl w:val="0"/>
          <w:numId w:val="18"/>
        </w:numPr>
        <w:spacing w:before="120" w:after="120" w:line="360" w:lineRule="auto"/>
        <w:ind w:left="2552" w:hanging="284"/>
        <w:rPr>
          <w:rFonts w:ascii="Open Sans" w:hAnsi="Open Sans" w:cs="Open Sans"/>
        </w:rPr>
      </w:pPr>
      <w:r w:rsidRPr="002435DE">
        <w:rPr>
          <w:rFonts w:ascii="Open Sans" w:hAnsi="Open Sans" w:cs="Open Sans"/>
        </w:rPr>
        <w:t>usługi</w:t>
      </w:r>
      <w:r w:rsidR="00A7499D" w:rsidRPr="002435DE">
        <w:rPr>
          <w:rFonts w:ascii="Open Sans" w:hAnsi="Open Sans" w:cs="Open Sans"/>
        </w:rPr>
        <w:t>/działania</w:t>
      </w:r>
      <w:r w:rsidRPr="002435DE">
        <w:rPr>
          <w:rFonts w:ascii="Open Sans" w:hAnsi="Open Sans" w:cs="Open Sans"/>
        </w:rPr>
        <w:t xml:space="preserve"> w zakresie informacji, promocji</w:t>
      </w:r>
      <w:r w:rsidR="00A7499D" w:rsidRPr="002435DE">
        <w:rPr>
          <w:rFonts w:ascii="Open Sans" w:hAnsi="Open Sans" w:cs="Open Sans"/>
        </w:rPr>
        <w:t>,</w:t>
      </w:r>
      <w:r w:rsidRPr="002435DE">
        <w:rPr>
          <w:rFonts w:ascii="Open Sans" w:hAnsi="Open Sans" w:cs="Open Sans"/>
        </w:rPr>
        <w:t xml:space="preserve"> marketingu</w:t>
      </w:r>
      <w:r w:rsidR="001F3616">
        <w:rPr>
          <w:rFonts w:ascii="Open Sans" w:hAnsi="Open Sans" w:cs="Open Sans"/>
        </w:rPr>
        <w:t>;</w:t>
      </w:r>
      <w:r w:rsidR="00A7499D" w:rsidRPr="002435DE">
        <w:rPr>
          <w:rFonts w:ascii="Open Sans" w:hAnsi="Open Sans" w:cs="Open Sans"/>
        </w:rPr>
        <w:t xml:space="preserve"> </w:t>
      </w:r>
    </w:p>
    <w:p w14:paraId="7ADB8AD8" w14:textId="55AFDA8E" w:rsidR="00D52773" w:rsidRPr="00F2778E" w:rsidRDefault="00D52773" w:rsidP="00F2778E">
      <w:pPr>
        <w:spacing w:before="120" w:after="120" w:line="360" w:lineRule="auto"/>
        <w:rPr>
          <w:rFonts w:ascii="Open Sans" w:hAnsi="Open Sans" w:cs="Open Sans"/>
          <w:kern w:val="2"/>
          <w:sz w:val="24"/>
          <w:szCs w:val="24"/>
          <w14:ligatures w14:val="standardContextual"/>
        </w:rPr>
      </w:pPr>
      <w:r w:rsidRPr="00F2778E">
        <w:rPr>
          <w:rFonts w:ascii="Open Sans" w:hAnsi="Open Sans" w:cs="Open Sans"/>
          <w:kern w:val="2"/>
          <w:sz w:val="24"/>
          <w:szCs w:val="24"/>
          <w14:ligatures w14:val="standardContextual"/>
        </w:rPr>
        <w:t>Wykorzystanie</w:t>
      </w:r>
      <w:r w:rsidR="002D7257">
        <w:rPr>
          <w:rFonts w:ascii="Open Sans" w:hAnsi="Open Sans" w:cs="Open Sans"/>
          <w:kern w:val="2"/>
          <w:sz w:val="24"/>
          <w:szCs w:val="24"/>
          <w14:ligatures w14:val="standardContextual"/>
        </w:rPr>
        <w:t xml:space="preserve"> </w:t>
      </w:r>
      <w:r w:rsidRPr="00F2778E">
        <w:rPr>
          <w:rFonts w:ascii="Open Sans" w:hAnsi="Open Sans" w:cs="Open Sans"/>
          <w:kern w:val="2"/>
          <w:sz w:val="24"/>
          <w:szCs w:val="24"/>
          <w14:ligatures w14:val="standardContextual"/>
        </w:rPr>
        <w:t>regionalnych i lokalnych medi</w:t>
      </w:r>
      <w:r w:rsidR="00C04E67">
        <w:rPr>
          <w:rFonts w:ascii="Open Sans" w:hAnsi="Open Sans" w:cs="Open Sans"/>
          <w:kern w:val="2"/>
          <w:sz w:val="24"/>
          <w:szCs w:val="24"/>
          <w14:ligatures w14:val="standardContextual"/>
        </w:rPr>
        <w:t>ów</w:t>
      </w:r>
      <w:r w:rsidRPr="00F2778E">
        <w:rPr>
          <w:rFonts w:ascii="Open Sans" w:hAnsi="Open Sans" w:cs="Open Sans"/>
          <w:kern w:val="2"/>
          <w:sz w:val="24"/>
          <w:szCs w:val="24"/>
          <w14:ligatures w14:val="standardContextual"/>
        </w:rPr>
        <w:t xml:space="preserve"> dopuszczalne jest wyłącznie przy</w:t>
      </w:r>
      <w:r w:rsidR="004C7ABD">
        <w:rPr>
          <w:rFonts w:ascii="Open Sans" w:hAnsi="Open Sans" w:cs="Open Sans"/>
          <w:kern w:val="2"/>
          <w:sz w:val="24"/>
          <w:szCs w:val="24"/>
          <w14:ligatures w14:val="standardContextual"/>
        </w:rPr>
        <w:t xml:space="preserve"> </w:t>
      </w:r>
      <w:r w:rsidRPr="00F2778E">
        <w:rPr>
          <w:rFonts w:ascii="Open Sans" w:hAnsi="Open Sans" w:cs="Open Sans"/>
          <w:kern w:val="2"/>
          <w:sz w:val="24"/>
          <w:szCs w:val="24"/>
          <w14:ligatures w14:val="standardContextual"/>
        </w:rPr>
        <w:t>publikacji materiałów o charakterze informacyjnym, służących celowi rekrutacji uczestników projektu, jak np. ogłoszenie w radiu lub ogłoszenie prasowe o</w:t>
      </w:r>
      <w:r w:rsidR="001F3616">
        <w:rPr>
          <w:rFonts w:ascii="Open Sans" w:hAnsi="Open Sans" w:cs="Open Sans"/>
          <w:kern w:val="2"/>
          <w:sz w:val="24"/>
          <w:szCs w:val="24"/>
          <w14:ligatures w14:val="standardContextual"/>
        </w:rPr>
        <w:t> </w:t>
      </w:r>
      <w:r w:rsidRPr="00F2778E">
        <w:rPr>
          <w:rFonts w:ascii="Open Sans" w:hAnsi="Open Sans" w:cs="Open Sans"/>
          <w:kern w:val="2"/>
          <w:sz w:val="24"/>
          <w:szCs w:val="24"/>
          <w14:ligatures w14:val="standardContextual"/>
        </w:rPr>
        <w:t>wydarzeniu, artykuł sponsorowany w lokalnej prasie</w:t>
      </w:r>
      <w:r w:rsidR="003B4991" w:rsidRPr="00F2778E">
        <w:rPr>
          <w:rFonts w:ascii="Open Sans" w:hAnsi="Open Sans" w:cs="Open Sans"/>
          <w:kern w:val="2"/>
          <w:sz w:val="24"/>
          <w:szCs w:val="24"/>
          <w14:ligatures w14:val="standardContextual"/>
        </w:rPr>
        <w:t>. Dopuszcz</w:t>
      </w:r>
      <w:r w:rsidR="00F2778E">
        <w:rPr>
          <w:rFonts w:ascii="Open Sans" w:hAnsi="Open Sans" w:cs="Open Sans"/>
          <w:kern w:val="2"/>
          <w:sz w:val="24"/>
          <w:szCs w:val="24"/>
          <w14:ligatures w14:val="standardContextual"/>
        </w:rPr>
        <w:t>alna</w:t>
      </w:r>
      <w:r w:rsidR="003B4991" w:rsidRPr="00F2778E">
        <w:rPr>
          <w:rFonts w:ascii="Open Sans" w:hAnsi="Open Sans" w:cs="Open Sans"/>
          <w:kern w:val="2"/>
          <w:sz w:val="24"/>
          <w:szCs w:val="24"/>
          <w14:ligatures w14:val="standardContextual"/>
        </w:rPr>
        <w:t xml:space="preserve"> jest również </w:t>
      </w:r>
      <w:r w:rsidRPr="00F2778E">
        <w:rPr>
          <w:rFonts w:ascii="Open Sans" w:hAnsi="Open Sans" w:cs="Open Sans"/>
          <w:kern w:val="2"/>
          <w:sz w:val="24"/>
          <w:szCs w:val="24"/>
          <w14:ligatures w14:val="standardContextual"/>
        </w:rPr>
        <w:t xml:space="preserve">współpraca redakcyjna z lokalnymi </w:t>
      </w:r>
      <w:r w:rsidR="00E6076C" w:rsidRPr="00F2778E">
        <w:rPr>
          <w:rFonts w:ascii="Open Sans" w:hAnsi="Open Sans" w:cs="Open Sans"/>
          <w:kern w:val="2"/>
          <w:sz w:val="24"/>
          <w:szCs w:val="24"/>
          <w14:ligatures w14:val="standardContextual"/>
        </w:rPr>
        <w:t>mediami</w:t>
      </w:r>
      <w:r w:rsidR="003B4991" w:rsidRPr="00F2778E">
        <w:rPr>
          <w:rFonts w:ascii="Open Sans" w:hAnsi="Open Sans" w:cs="Open Sans"/>
          <w:kern w:val="2"/>
          <w:sz w:val="24"/>
          <w:szCs w:val="24"/>
          <w14:ligatures w14:val="standardContextual"/>
        </w:rPr>
        <w:t xml:space="preserve"> (np. wywiad)</w:t>
      </w:r>
      <w:r w:rsidR="00E6076C" w:rsidRPr="00F2778E">
        <w:rPr>
          <w:rFonts w:ascii="Open Sans" w:hAnsi="Open Sans" w:cs="Open Sans"/>
          <w:kern w:val="2"/>
          <w:sz w:val="24"/>
          <w:szCs w:val="24"/>
          <w14:ligatures w14:val="standardContextual"/>
        </w:rPr>
        <w:t xml:space="preserve">, </w:t>
      </w:r>
      <w:r w:rsidR="00DA67F7" w:rsidRPr="00F2778E">
        <w:rPr>
          <w:rFonts w:ascii="Open Sans" w:hAnsi="Open Sans" w:cs="Open Sans"/>
          <w:kern w:val="2"/>
          <w:sz w:val="24"/>
          <w:szCs w:val="24"/>
          <w14:ligatures w14:val="standardContextual"/>
        </w:rPr>
        <w:t>działalność PR</w:t>
      </w:r>
      <w:r w:rsidR="00E6076C" w:rsidRPr="00F2778E">
        <w:rPr>
          <w:rFonts w:ascii="Open Sans" w:hAnsi="Open Sans" w:cs="Open Sans"/>
          <w:kern w:val="2"/>
          <w:sz w:val="24"/>
          <w:szCs w:val="24"/>
          <w14:ligatures w14:val="standardContextual"/>
        </w:rPr>
        <w:t xml:space="preserve">. </w:t>
      </w:r>
    </w:p>
    <w:p w14:paraId="1C68D91A" w14:textId="77777777" w:rsidR="00954DEC" w:rsidRPr="00F2778E" w:rsidRDefault="000D20FA" w:rsidP="00CD7D4D">
      <w:pPr>
        <w:pStyle w:val="Akapitzlist"/>
        <w:numPr>
          <w:ilvl w:val="0"/>
          <w:numId w:val="18"/>
        </w:numPr>
        <w:spacing w:before="120" w:after="120" w:line="360" w:lineRule="auto"/>
        <w:ind w:left="2552" w:hanging="284"/>
        <w:rPr>
          <w:rFonts w:ascii="Open Sans" w:hAnsi="Open Sans" w:cs="Open Sans"/>
        </w:rPr>
      </w:pPr>
      <w:r w:rsidRPr="00F2778E">
        <w:rPr>
          <w:rFonts w:ascii="Open Sans" w:hAnsi="Open Sans" w:cs="Open Sans"/>
        </w:rPr>
        <w:t>usługi doradcze</w:t>
      </w:r>
      <w:r w:rsidR="00A7499D" w:rsidRPr="00F2778E">
        <w:rPr>
          <w:rFonts w:ascii="Open Sans" w:hAnsi="Open Sans" w:cs="Open Sans"/>
        </w:rPr>
        <w:t>,</w:t>
      </w:r>
      <w:r w:rsidR="00BA6DEF" w:rsidRPr="00F2778E">
        <w:rPr>
          <w:rFonts w:ascii="Open Sans" w:hAnsi="Open Sans" w:cs="Open Sans"/>
        </w:rPr>
        <w:t xml:space="preserve"> </w:t>
      </w:r>
      <w:r w:rsidR="00A7499D" w:rsidRPr="00F2778E">
        <w:rPr>
          <w:rFonts w:ascii="Open Sans" w:hAnsi="Open Sans" w:cs="Open Sans"/>
        </w:rPr>
        <w:t>k</w:t>
      </w:r>
      <w:r w:rsidR="00BA6DEF" w:rsidRPr="00F2778E">
        <w:rPr>
          <w:rFonts w:ascii="Open Sans" w:hAnsi="Open Sans" w:cs="Open Sans"/>
        </w:rPr>
        <w:t>oszty ekspertów zewnętrznych</w:t>
      </w:r>
      <w:r w:rsidR="00A7499D" w:rsidRPr="00F2778E">
        <w:rPr>
          <w:rFonts w:ascii="Open Sans" w:hAnsi="Open Sans" w:cs="Open Sans"/>
        </w:rPr>
        <w:t>,</w:t>
      </w:r>
      <w:r w:rsidR="00BA6DEF" w:rsidRPr="00F2778E">
        <w:rPr>
          <w:rFonts w:ascii="Open Sans" w:hAnsi="Open Sans" w:cs="Open Sans"/>
        </w:rPr>
        <w:t xml:space="preserve"> </w:t>
      </w:r>
      <w:r w:rsidR="00A7499D" w:rsidRPr="00F2778E">
        <w:rPr>
          <w:rFonts w:ascii="Open Sans" w:hAnsi="Open Sans" w:cs="Open Sans"/>
        </w:rPr>
        <w:t>k</w:t>
      </w:r>
      <w:r w:rsidR="00BA6DEF" w:rsidRPr="00F2778E">
        <w:rPr>
          <w:rFonts w:ascii="Open Sans" w:hAnsi="Open Sans" w:cs="Open Sans"/>
        </w:rPr>
        <w:t>oszty związane z realizacją badań i analiz</w:t>
      </w:r>
      <w:r w:rsidR="00954DEC" w:rsidRPr="00F2778E">
        <w:rPr>
          <w:rFonts w:ascii="Open Sans" w:hAnsi="Open Sans" w:cs="Open Sans"/>
        </w:rPr>
        <w:t>;</w:t>
      </w:r>
      <w:r w:rsidR="00BA6DEF" w:rsidRPr="00F2778E">
        <w:rPr>
          <w:rFonts w:ascii="Open Sans" w:hAnsi="Open Sans" w:cs="Open Sans"/>
        </w:rPr>
        <w:t xml:space="preserve"> </w:t>
      </w:r>
    </w:p>
    <w:p w14:paraId="1FB113B0" w14:textId="6E31593B" w:rsidR="00E04B2E" w:rsidRPr="00F2778E" w:rsidRDefault="00A7499D" w:rsidP="00CD7D4D">
      <w:pPr>
        <w:pStyle w:val="Akapitzlist"/>
        <w:numPr>
          <w:ilvl w:val="0"/>
          <w:numId w:val="18"/>
        </w:numPr>
        <w:spacing w:before="120" w:after="120" w:line="360" w:lineRule="auto"/>
        <w:ind w:left="2552" w:hanging="284"/>
        <w:rPr>
          <w:rFonts w:ascii="Open Sans" w:hAnsi="Open Sans" w:cs="Open Sans"/>
        </w:rPr>
      </w:pPr>
      <w:r w:rsidRPr="00F2778E">
        <w:rPr>
          <w:rFonts w:ascii="Open Sans" w:hAnsi="Open Sans" w:cs="Open Sans"/>
        </w:rPr>
        <w:t>c</w:t>
      </w:r>
      <w:r w:rsidR="00BA6DEF" w:rsidRPr="00F2778E">
        <w:rPr>
          <w:rFonts w:ascii="Open Sans" w:hAnsi="Open Sans" w:cs="Open Sans"/>
        </w:rPr>
        <w:t>atering i usługa hotelarska</w:t>
      </w:r>
    </w:p>
    <w:p w14:paraId="3B18CB4D" w14:textId="099A5641" w:rsidR="00EA3A67" w:rsidRPr="005F2479" w:rsidRDefault="00B67831" w:rsidP="00CD7D4D">
      <w:pPr>
        <w:pStyle w:val="Akapitzlist"/>
        <w:numPr>
          <w:ilvl w:val="0"/>
          <w:numId w:val="17"/>
        </w:numPr>
        <w:spacing w:before="120" w:after="120" w:line="360" w:lineRule="auto"/>
        <w:rPr>
          <w:rFonts w:ascii="Open Sans" w:hAnsi="Open Sans" w:cs="Open Sans"/>
        </w:rPr>
      </w:pPr>
      <w:r w:rsidRPr="005F2479">
        <w:rPr>
          <w:rFonts w:ascii="Open Sans" w:hAnsi="Open Sans" w:cs="Open Sans"/>
        </w:rPr>
        <w:t xml:space="preserve">środki trwałe/ </w:t>
      </w:r>
      <w:r w:rsidR="000D20FA" w:rsidRPr="005F2479">
        <w:rPr>
          <w:rFonts w:ascii="Open Sans" w:hAnsi="Open Sans" w:cs="Open Sans"/>
        </w:rPr>
        <w:t>dostawy</w:t>
      </w:r>
      <w:r w:rsidR="00954DEC" w:rsidRPr="005F2479">
        <w:rPr>
          <w:rFonts w:ascii="Open Sans" w:hAnsi="Open Sans" w:cs="Open Sans"/>
        </w:rPr>
        <w:t>;</w:t>
      </w:r>
      <w:r w:rsidR="000D20FA" w:rsidRPr="005F2479">
        <w:rPr>
          <w:rFonts w:ascii="Open Sans" w:hAnsi="Open Sans" w:cs="Open Sans"/>
        </w:rPr>
        <w:t xml:space="preserve"> </w:t>
      </w:r>
    </w:p>
    <w:p w14:paraId="332B8857" w14:textId="1CDDF204" w:rsidR="005540B9" w:rsidRPr="005F2479" w:rsidRDefault="005540B9" w:rsidP="00CD7D4D">
      <w:pPr>
        <w:pStyle w:val="Akapitzlist"/>
        <w:numPr>
          <w:ilvl w:val="0"/>
          <w:numId w:val="17"/>
        </w:numPr>
        <w:spacing w:before="120" w:after="120" w:line="360" w:lineRule="auto"/>
        <w:rPr>
          <w:rFonts w:ascii="Open Sans" w:hAnsi="Open Sans" w:cs="Open Sans"/>
        </w:rPr>
      </w:pPr>
      <w:r w:rsidRPr="005F2479">
        <w:rPr>
          <w:rFonts w:ascii="Open Sans" w:hAnsi="Open Sans" w:cs="Open Sans"/>
        </w:rPr>
        <w:t>dostawy (inne niż środki trwałe)</w:t>
      </w:r>
      <w:r w:rsidR="00954DEC" w:rsidRPr="005F2479">
        <w:rPr>
          <w:rFonts w:ascii="Open Sans" w:hAnsi="Open Sans" w:cs="Open Sans"/>
        </w:rPr>
        <w:t>;</w:t>
      </w:r>
      <w:r w:rsidRPr="005F2479">
        <w:rPr>
          <w:rFonts w:ascii="Open Sans" w:hAnsi="Open Sans" w:cs="Open Sans"/>
        </w:rPr>
        <w:t xml:space="preserve"> </w:t>
      </w:r>
    </w:p>
    <w:p w14:paraId="37BE0B00" w14:textId="7B07B96D" w:rsidR="00267820" w:rsidRPr="00626B5C" w:rsidRDefault="005540B9" w:rsidP="00CD7D4D">
      <w:pPr>
        <w:pStyle w:val="Akapitzlist"/>
        <w:numPr>
          <w:ilvl w:val="0"/>
          <w:numId w:val="17"/>
        </w:numPr>
        <w:spacing w:before="120" w:after="120" w:line="360" w:lineRule="auto"/>
        <w:rPr>
          <w:rFonts w:ascii="Open Sans" w:hAnsi="Open Sans" w:cs="Open Sans"/>
        </w:rPr>
      </w:pPr>
      <w:r w:rsidRPr="005F2479">
        <w:rPr>
          <w:rFonts w:ascii="Open Sans" w:hAnsi="Open Sans" w:cs="Open Sans"/>
        </w:rPr>
        <w:t>koszty wsparcia uczestników projektu</w:t>
      </w:r>
      <w:r w:rsidR="0043557B" w:rsidRPr="005F2479">
        <w:rPr>
          <w:rFonts w:ascii="Open Sans" w:hAnsi="Open Sans" w:cs="Open Sans"/>
        </w:rPr>
        <w:t xml:space="preserve"> w zakresie kosztów podróży i zakwaterowania</w:t>
      </w:r>
      <w:r w:rsidR="005040B8" w:rsidRPr="007F785F">
        <w:rPr>
          <w:rFonts w:ascii="Open Sans" w:hAnsi="Open Sans" w:cs="Open Sans"/>
        </w:rPr>
        <w:t xml:space="preserve"> </w:t>
      </w:r>
    </w:p>
    <w:p w14:paraId="207EAC64" w14:textId="2FA5FA6F" w:rsidR="005540B9" w:rsidRPr="005F2479" w:rsidRDefault="000D20FA" w:rsidP="00CD7D4D">
      <w:pPr>
        <w:pStyle w:val="Akapitzlist"/>
        <w:numPr>
          <w:ilvl w:val="0"/>
          <w:numId w:val="17"/>
        </w:numPr>
        <w:spacing w:before="120" w:after="120" w:line="360" w:lineRule="auto"/>
        <w:rPr>
          <w:rFonts w:ascii="Open Sans" w:hAnsi="Open Sans" w:cs="Open Sans"/>
        </w:rPr>
      </w:pPr>
      <w:r w:rsidRPr="005F2479">
        <w:rPr>
          <w:rFonts w:ascii="Open Sans" w:hAnsi="Open Sans" w:cs="Open Sans"/>
        </w:rPr>
        <w:t>personel projektu</w:t>
      </w:r>
      <w:r w:rsidR="00954DEC" w:rsidRPr="005F2479">
        <w:rPr>
          <w:rFonts w:ascii="Open Sans" w:hAnsi="Open Sans" w:cs="Open Sans"/>
        </w:rPr>
        <w:t>.</w:t>
      </w:r>
    </w:p>
    <w:p w14:paraId="0261AD55" w14:textId="77777777" w:rsidR="005540B9" w:rsidRPr="005F2479" w:rsidRDefault="005540B9" w:rsidP="00CD7D4D">
      <w:pPr>
        <w:pStyle w:val="Akapitzlist"/>
        <w:spacing w:before="120" w:after="120" w:line="360" w:lineRule="auto"/>
        <w:ind w:left="1775"/>
        <w:rPr>
          <w:rFonts w:ascii="Open Sans" w:hAnsi="Open Sans" w:cs="Open Sans"/>
        </w:rPr>
      </w:pPr>
    </w:p>
    <w:p w14:paraId="6D4DDF1C" w14:textId="23308AFC" w:rsidR="000D20FA" w:rsidRPr="0063450F" w:rsidRDefault="000D20FA" w:rsidP="00CD7D4D">
      <w:pPr>
        <w:pStyle w:val="Akapitzlist"/>
        <w:numPr>
          <w:ilvl w:val="0"/>
          <w:numId w:val="5"/>
        </w:numPr>
        <w:spacing w:before="120" w:after="120" w:line="360" w:lineRule="auto"/>
        <w:rPr>
          <w:rFonts w:ascii="Open Sans" w:hAnsi="Open Sans" w:cs="Open Sans"/>
        </w:rPr>
      </w:pPr>
      <w:r w:rsidRPr="005F2479">
        <w:rPr>
          <w:rFonts w:ascii="Open Sans" w:hAnsi="Open Sans" w:cs="Open Sans"/>
        </w:rPr>
        <w:t xml:space="preserve">koszty pośrednie, o których mowa w Podrozdziale 3.12. </w:t>
      </w:r>
      <w:hyperlink r:id="rId12" w:history="1">
        <w:r w:rsidRPr="00F2778E">
          <w:rPr>
            <w:rStyle w:val="Hipercze"/>
            <w:rFonts w:ascii="Open Sans" w:hAnsi="Open Sans" w:cs="Open Sans"/>
          </w:rPr>
          <w:t>Wytycznych dotyczących kwalifikowalności wydatków na lata 2021-2027</w:t>
        </w:r>
      </w:hyperlink>
      <w:r w:rsidRPr="00F2778E">
        <w:rPr>
          <w:rFonts w:ascii="Open Sans" w:hAnsi="Open Sans" w:cs="Open Sans"/>
        </w:rPr>
        <w:t>, rozliczane stawką ryczałtową w wysokości 7% kwalifikowalnych kosztów b</w:t>
      </w:r>
      <w:r w:rsidRPr="007D15A4">
        <w:rPr>
          <w:rFonts w:ascii="Open Sans" w:hAnsi="Open Sans" w:cs="Open Sans"/>
        </w:rPr>
        <w:t xml:space="preserve">ezpośrednich </w:t>
      </w:r>
      <w:r w:rsidR="007C39CB" w:rsidRPr="0063450F">
        <w:rPr>
          <w:rFonts w:ascii="Open Sans" w:hAnsi="Open Sans" w:cs="Open Sans"/>
        </w:rPr>
        <w:t xml:space="preserve">w </w:t>
      </w:r>
      <w:r w:rsidRPr="0063450F">
        <w:rPr>
          <w:rFonts w:ascii="Open Sans" w:hAnsi="Open Sans" w:cs="Open Sans"/>
        </w:rPr>
        <w:t>szczególności:</w:t>
      </w:r>
    </w:p>
    <w:p w14:paraId="5F752C15" w14:textId="55623AC8" w:rsidR="000D20FA" w:rsidRPr="0063450F" w:rsidRDefault="000D20FA" w:rsidP="00CD7D4D">
      <w:pPr>
        <w:pStyle w:val="Akapitzlist"/>
        <w:numPr>
          <w:ilvl w:val="0"/>
          <w:numId w:val="20"/>
        </w:numPr>
        <w:spacing w:before="120" w:after="120" w:line="360" w:lineRule="auto"/>
        <w:rPr>
          <w:rFonts w:ascii="Open Sans" w:hAnsi="Open Sans" w:cs="Open Sans"/>
        </w:rPr>
      </w:pPr>
      <w:r w:rsidRPr="0063450F">
        <w:rPr>
          <w:rFonts w:ascii="Open Sans" w:hAnsi="Open Sans" w:cs="Open Sans"/>
        </w:rPr>
        <w:t xml:space="preserve">koszty koordynatora projektu oraz innego personelu zaangażowanego w zarządzanie, rozliczanie, monitorowanie projektu lub prowadzenie innych działań administracyjnych </w:t>
      </w:r>
      <w:r w:rsidRPr="0063450F">
        <w:rPr>
          <w:rFonts w:ascii="Open Sans" w:hAnsi="Open Sans" w:cs="Open Sans"/>
        </w:rPr>
        <w:lastRenderedPageBreak/>
        <w:t>w</w:t>
      </w:r>
      <w:r w:rsidR="001F3616">
        <w:rPr>
          <w:rFonts w:ascii="Open Sans" w:hAnsi="Open Sans" w:cs="Open Sans"/>
        </w:rPr>
        <w:t>  p</w:t>
      </w:r>
      <w:r w:rsidRPr="0063450F">
        <w:rPr>
          <w:rFonts w:ascii="Open Sans" w:hAnsi="Open Sans" w:cs="Open Sans"/>
        </w:rPr>
        <w:t>rojekcie, w szczególności koszty wynagrodzenia tych osób, ich delegacji służbowych i szkoleń;</w:t>
      </w:r>
    </w:p>
    <w:p w14:paraId="2D2905A9" w14:textId="77777777" w:rsidR="000D20FA" w:rsidRPr="0063450F" w:rsidRDefault="000D20FA" w:rsidP="00CD7D4D">
      <w:pPr>
        <w:pStyle w:val="Akapitzlist"/>
        <w:numPr>
          <w:ilvl w:val="0"/>
          <w:numId w:val="20"/>
        </w:numPr>
        <w:spacing w:before="120" w:after="120" w:line="360" w:lineRule="auto"/>
        <w:rPr>
          <w:rFonts w:ascii="Open Sans" w:hAnsi="Open Sans" w:cs="Open Sans"/>
        </w:rPr>
      </w:pPr>
      <w:r w:rsidRPr="0063450F">
        <w:rPr>
          <w:rFonts w:ascii="Open Sans" w:hAnsi="Open Sans" w:cs="Open Sans"/>
        </w:rPr>
        <w:t>koszty zarządu (wynagrodzenia osób uprawnionych do reprezentowania jednostki, których zakresy czynności nie są przypisane wyłącznie do projektu, np. kierownika jednostki);</w:t>
      </w:r>
    </w:p>
    <w:p w14:paraId="19CAEAAE" w14:textId="185099ED" w:rsidR="000D20FA" w:rsidRPr="0063450F" w:rsidRDefault="000D20FA" w:rsidP="00CD7D4D">
      <w:pPr>
        <w:pStyle w:val="Akapitzlist"/>
        <w:numPr>
          <w:ilvl w:val="0"/>
          <w:numId w:val="20"/>
        </w:numPr>
        <w:spacing w:before="120" w:after="120" w:line="360" w:lineRule="auto"/>
        <w:rPr>
          <w:rFonts w:ascii="Open Sans" w:hAnsi="Open Sans" w:cs="Open Sans"/>
        </w:rPr>
      </w:pPr>
      <w:r w:rsidRPr="0063450F">
        <w:rPr>
          <w:rFonts w:ascii="Open Sans" w:hAnsi="Open Sans" w:cs="Open Sans"/>
        </w:rPr>
        <w:t>koszty personelu obsługowego (obsługa kadrowa, finansowa, administracyjna, sekretariat, kancelaria, obsługa prawna, w tym dotycząca zamówień) na potrzeby funkcjonowania jednostki;</w:t>
      </w:r>
    </w:p>
    <w:p w14:paraId="375BF3B0" w14:textId="77777777" w:rsidR="00B67831" w:rsidRPr="0063450F" w:rsidRDefault="000D20FA" w:rsidP="00CD7D4D">
      <w:pPr>
        <w:pStyle w:val="Akapitzlist"/>
        <w:numPr>
          <w:ilvl w:val="0"/>
          <w:numId w:val="20"/>
        </w:numPr>
        <w:spacing w:before="120" w:after="120" w:line="360" w:lineRule="auto"/>
        <w:rPr>
          <w:rFonts w:ascii="Open Sans" w:hAnsi="Open Sans" w:cs="Open Sans"/>
        </w:rPr>
      </w:pPr>
      <w:r w:rsidRPr="0063450F">
        <w:rPr>
          <w:rFonts w:ascii="Open Sans" w:hAnsi="Open Sans" w:cs="Open Sans"/>
        </w:rPr>
        <w:t>koszty obsługi księgowej (wynagrodzenia osób księgujących wydatki w projekcie, koszty związane ze zleceniem prowadzenia obsługi księgowej projektu biuru rachunkowemu);</w:t>
      </w:r>
    </w:p>
    <w:p w14:paraId="18DE1602" w14:textId="77777777" w:rsidR="00B67831" w:rsidRPr="0063450F" w:rsidRDefault="00B67831" w:rsidP="00CD7D4D">
      <w:pPr>
        <w:pStyle w:val="Akapitzlist"/>
        <w:numPr>
          <w:ilvl w:val="0"/>
          <w:numId w:val="20"/>
        </w:numPr>
        <w:spacing w:before="120" w:after="120" w:line="360" w:lineRule="auto"/>
        <w:rPr>
          <w:rFonts w:ascii="Open Sans" w:hAnsi="Open Sans" w:cs="Open Sans"/>
        </w:rPr>
      </w:pPr>
      <w:r w:rsidRPr="0063450F">
        <w:rPr>
          <w:rFonts w:ascii="Open Sans" w:hAnsi="Open Sans" w:cs="Open Sans"/>
        </w:rPr>
        <w:t>koszty utrzymania powierzchni biurowych (czynsz, najem, opłaty administracyjne);</w:t>
      </w:r>
      <w:r w:rsidRPr="0063450F">
        <w:rPr>
          <w:rFonts w:ascii="Open Sans" w:hAnsi="Open Sans" w:cs="Open Sans"/>
          <w:bCs/>
        </w:rPr>
        <w:t xml:space="preserve"> </w:t>
      </w:r>
    </w:p>
    <w:p w14:paraId="0DFAB55E" w14:textId="77777777" w:rsidR="00B67831" w:rsidRPr="0063450F" w:rsidRDefault="00B67831" w:rsidP="00CD7D4D">
      <w:pPr>
        <w:pStyle w:val="Akapitzlist"/>
        <w:numPr>
          <w:ilvl w:val="0"/>
          <w:numId w:val="20"/>
        </w:numPr>
        <w:spacing w:before="120" w:after="120" w:line="360" w:lineRule="auto"/>
        <w:rPr>
          <w:rFonts w:ascii="Open Sans" w:hAnsi="Open Sans" w:cs="Open Sans"/>
        </w:rPr>
      </w:pPr>
      <w:r w:rsidRPr="0063450F">
        <w:rPr>
          <w:rFonts w:ascii="Open Sans" w:hAnsi="Open Sans" w:cs="Open Sans"/>
        </w:rPr>
        <w:t>wydatki związane z otworzeniem lub prowadzeniem wyodrębnionego na rzecz projektu subkonta na rachunku płatniczym lub odrębnego rachunku płatniczego</w:t>
      </w:r>
      <w:r w:rsidRPr="0063450F">
        <w:rPr>
          <w:rFonts w:ascii="Open Sans" w:hAnsi="Open Sans" w:cs="Open Sans"/>
          <w:bCs/>
        </w:rPr>
        <w:t>;</w:t>
      </w:r>
    </w:p>
    <w:p w14:paraId="30EA8AC5" w14:textId="77777777" w:rsidR="00B67831" w:rsidRPr="0063450F" w:rsidRDefault="00B67831" w:rsidP="00CD7D4D">
      <w:pPr>
        <w:pStyle w:val="Akapitzlist"/>
        <w:numPr>
          <w:ilvl w:val="0"/>
          <w:numId w:val="20"/>
        </w:numPr>
        <w:spacing w:before="120" w:after="120" w:line="360" w:lineRule="auto"/>
        <w:rPr>
          <w:rFonts w:ascii="Open Sans" w:hAnsi="Open Sans" w:cs="Open Sans"/>
        </w:rPr>
      </w:pPr>
      <w:r w:rsidRPr="0063450F">
        <w:rPr>
          <w:rFonts w:ascii="Open Sans" w:hAnsi="Open Sans" w:cs="Open Sans"/>
        </w:rPr>
        <w:t>odpisy amortyzacje, koszty najmu lub zakupu aktywów (środków trwałych i wartości niematerialnych i prawnych) używanych na potrzeby osób, o których mowa w lit. a-d;</w:t>
      </w:r>
    </w:p>
    <w:p w14:paraId="250DBE87" w14:textId="24C7D7D2" w:rsidR="00B67831" w:rsidRPr="0063450F" w:rsidRDefault="00B67831" w:rsidP="00CD7D4D">
      <w:pPr>
        <w:pStyle w:val="Akapitzlist"/>
        <w:numPr>
          <w:ilvl w:val="0"/>
          <w:numId w:val="20"/>
        </w:numPr>
        <w:spacing w:before="120" w:after="120" w:line="360" w:lineRule="auto"/>
        <w:rPr>
          <w:rFonts w:ascii="Open Sans" w:hAnsi="Open Sans" w:cs="Open Sans"/>
        </w:rPr>
      </w:pPr>
      <w:r w:rsidRPr="0063450F">
        <w:rPr>
          <w:rFonts w:ascii="Open Sans" w:hAnsi="Open Sans" w:cs="Open Sans"/>
        </w:rPr>
        <w:t>opłaty za energię elektryczną, cieplną, gazową i wodę, opłaty przesyłowe, opłaty za odprowadzanie ścieków, opłaty za wywóz odpadów komunalnych;</w:t>
      </w:r>
    </w:p>
    <w:p w14:paraId="60E28085" w14:textId="77777777" w:rsidR="000D20FA" w:rsidRPr="0063450F" w:rsidRDefault="000D20FA" w:rsidP="00CD7D4D">
      <w:pPr>
        <w:pStyle w:val="Akapitzlist"/>
        <w:numPr>
          <w:ilvl w:val="0"/>
          <w:numId w:val="20"/>
        </w:numPr>
        <w:spacing w:before="120" w:after="120" w:line="360" w:lineRule="auto"/>
        <w:rPr>
          <w:rFonts w:ascii="Open Sans" w:hAnsi="Open Sans" w:cs="Open Sans"/>
        </w:rPr>
      </w:pPr>
      <w:r w:rsidRPr="0063450F">
        <w:rPr>
          <w:rFonts w:ascii="Open Sans" w:hAnsi="Open Sans" w:cs="Open Sans"/>
        </w:rPr>
        <w:t>koszty usług pocztowych, telefonicznych, internetowych, kurierskich;</w:t>
      </w:r>
    </w:p>
    <w:p w14:paraId="4BDFE21B" w14:textId="77777777" w:rsidR="00B67831" w:rsidRPr="0063450F" w:rsidRDefault="000D20FA" w:rsidP="00CD7D4D">
      <w:pPr>
        <w:pStyle w:val="Akapitzlist"/>
        <w:numPr>
          <w:ilvl w:val="0"/>
          <w:numId w:val="20"/>
        </w:numPr>
        <w:spacing w:before="120" w:after="120" w:line="360" w:lineRule="auto"/>
        <w:rPr>
          <w:rFonts w:ascii="Open Sans" w:hAnsi="Open Sans" w:cs="Open Sans"/>
        </w:rPr>
      </w:pPr>
      <w:r w:rsidRPr="0063450F">
        <w:rPr>
          <w:rFonts w:ascii="Open Sans" w:hAnsi="Open Sans" w:cs="Open Sans"/>
        </w:rPr>
        <w:t>koszty usług powielania dokumentów;</w:t>
      </w:r>
    </w:p>
    <w:p w14:paraId="18358975" w14:textId="77777777" w:rsidR="00B67831" w:rsidRPr="0063450F" w:rsidRDefault="000D20FA" w:rsidP="00CD7D4D">
      <w:pPr>
        <w:pStyle w:val="Akapitzlist"/>
        <w:numPr>
          <w:ilvl w:val="0"/>
          <w:numId w:val="20"/>
        </w:numPr>
        <w:spacing w:before="120" w:after="120" w:line="360" w:lineRule="auto"/>
        <w:rPr>
          <w:rFonts w:ascii="Open Sans" w:hAnsi="Open Sans" w:cs="Open Sans"/>
        </w:rPr>
      </w:pPr>
      <w:r w:rsidRPr="0063450F">
        <w:rPr>
          <w:rFonts w:ascii="Open Sans" w:hAnsi="Open Sans" w:cs="Open Sans"/>
        </w:rPr>
        <w:t>koszty materiałów biurowych i artykułów piśmienniczych</w:t>
      </w:r>
      <w:r w:rsidR="00B67831" w:rsidRPr="0063450F">
        <w:rPr>
          <w:rFonts w:ascii="Open Sans" w:hAnsi="Open Sans" w:cs="Open Sans"/>
        </w:rPr>
        <w:t>;</w:t>
      </w:r>
    </w:p>
    <w:p w14:paraId="5CB210C6" w14:textId="77777777" w:rsidR="00B67831" w:rsidRPr="0063450F" w:rsidRDefault="00B67831" w:rsidP="00CD7D4D">
      <w:pPr>
        <w:pStyle w:val="Akapitzlist"/>
        <w:numPr>
          <w:ilvl w:val="0"/>
          <w:numId w:val="20"/>
        </w:numPr>
        <w:spacing w:before="120" w:after="120" w:line="360" w:lineRule="auto"/>
        <w:rPr>
          <w:rFonts w:ascii="Open Sans" w:hAnsi="Open Sans" w:cs="Open Sans"/>
        </w:rPr>
      </w:pPr>
      <w:r w:rsidRPr="0063450F">
        <w:rPr>
          <w:rFonts w:ascii="Open Sans" w:hAnsi="Open Sans" w:cs="Open Sans"/>
        </w:rPr>
        <w:t>koszty ochrony;</w:t>
      </w:r>
    </w:p>
    <w:p w14:paraId="4E531B0A" w14:textId="77777777" w:rsidR="00B67831" w:rsidRPr="0063450F" w:rsidRDefault="00B67831" w:rsidP="00CD7D4D">
      <w:pPr>
        <w:pStyle w:val="Akapitzlist"/>
        <w:numPr>
          <w:ilvl w:val="0"/>
          <w:numId w:val="20"/>
        </w:numPr>
        <w:spacing w:before="120" w:after="120" w:line="360" w:lineRule="auto"/>
        <w:rPr>
          <w:rFonts w:ascii="Open Sans" w:hAnsi="Open Sans" w:cs="Open Sans"/>
        </w:rPr>
      </w:pPr>
      <w:r w:rsidRPr="0063450F">
        <w:rPr>
          <w:rFonts w:ascii="Open Sans" w:hAnsi="Open Sans" w:cs="Open Sans"/>
        </w:rPr>
        <w:lastRenderedPageBreak/>
        <w:t>koszty sprzątania pomieszczeń, w tym środków czystości, dezynsekcji, dezynfekcji, deratyzacji tych pomieszczeń;</w:t>
      </w:r>
      <w:r w:rsidRPr="0063450F">
        <w:rPr>
          <w:rFonts w:ascii="Open Sans" w:hAnsi="Open Sans" w:cs="Open Sans"/>
          <w:bCs/>
        </w:rPr>
        <w:t xml:space="preserve"> </w:t>
      </w:r>
    </w:p>
    <w:p w14:paraId="1AAB87F1" w14:textId="1CC79F21" w:rsidR="00B67831" w:rsidRPr="0063450F" w:rsidRDefault="00B67831" w:rsidP="00CD7D4D">
      <w:pPr>
        <w:pStyle w:val="Akapitzlist"/>
        <w:numPr>
          <w:ilvl w:val="0"/>
          <w:numId w:val="20"/>
        </w:numPr>
        <w:spacing w:before="120" w:after="120" w:line="360" w:lineRule="auto"/>
        <w:rPr>
          <w:rFonts w:ascii="Open Sans" w:hAnsi="Open Sans" w:cs="Open Sans"/>
        </w:rPr>
      </w:pPr>
      <w:r w:rsidRPr="0063450F">
        <w:rPr>
          <w:rFonts w:ascii="Open Sans" w:hAnsi="Open Sans" w:cs="Open Sans"/>
        </w:rPr>
        <w:t>opłaty pobierane od dokonywanych transakcji płatniczych (krajowych lub zagranicznych).</w:t>
      </w:r>
      <w:r w:rsidRPr="0063450F">
        <w:rPr>
          <w:rFonts w:ascii="Open Sans" w:hAnsi="Open Sans" w:cs="Open Sans"/>
          <w:bCs/>
        </w:rPr>
        <w:t xml:space="preserve"> </w:t>
      </w:r>
    </w:p>
    <w:p w14:paraId="09832C20" w14:textId="0EED2354" w:rsidR="000D20FA" w:rsidRPr="00626B5C" w:rsidRDefault="000D20FA" w:rsidP="00626B5C">
      <w:pPr>
        <w:spacing w:before="120" w:after="120" w:line="360" w:lineRule="auto"/>
        <w:rPr>
          <w:rFonts w:ascii="Open Sans" w:hAnsi="Open Sans" w:cs="Open Sans"/>
        </w:rPr>
      </w:pPr>
      <w:r w:rsidRPr="00626B5C">
        <w:rPr>
          <w:rFonts w:ascii="Open Sans" w:hAnsi="Open Sans" w:cs="Open Sans"/>
          <w:kern w:val="2"/>
          <w:sz w:val="24"/>
          <w:szCs w:val="24"/>
          <w14:ligatures w14:val="standardContextual"/>
        </w:rPr>
        <w:t>Niedopuszczalna jest sytuacja, w której koszty pośrednie zostaną rozliczone w</w:t>
      </w:r>
      <w:r w:rsidR="001F3616">
        <w:rPr>
          <w:rFonts w:ascii="Open Sans" w:hAnsi="Open Sans" w:cs="Open Sans"/>
          <w:kern w:val="2"/>
          <w:sz w:val="24"/>
          <w:szCs w:val="24"/>
          <w14:ligatures w14:val="standardContextual"/>
        </w:rPr>
        <w:t xml:space="preserve">  </w:t>
      </w:r>
      <w:r w:rsidRPr="00626B5C">
        <w:rPr>
          <w:rFonts w:ascii="Open Sans" w:hAnsi="Open Sans" w:cs="Open Sans"/>
          <w:kern w:val="2"/>
          <w:sz w:val="24"/>
          <w:szCs w:val="24"/>
          <w14:ligatures w14:val="standardContextual"/>
        </w:rPr>
        <w:t>ramach kosztów bezpośrednich.</w:t>
      </w:r>
    </w:p>
    <w:p w14:paraId="08407389" w14:textId="77777777" w:rsidR="000D20FA" w:rsidRPr="00F2778E" w:rsidRDefault="000D20FA" w:rsidP="00F2778E">
      <w:pPr>
        <w:pStyle w:val="Default"/>
        <w:numPr>
          <w:ilvl w:val="0"/>
          <w:numId w:val="4"/>
        </w:numPr>
        <w:spacing w:before="120" w:after="120" w:line="360" w:lineRule="auto"/>
        <w:contextualSpacing/>
        <w:rPr>
          <w:rFonts w:ascii="Open Sans" w:hAnsi="Open Sans" w:cs="Open Sans"/>
        </w:rPr>
      </w:pPr>
      <w:r w:rsidRPr="00F2778E">
        <w:rPr>
          <w:rFonts w:ascii="Open Sans" w:hAnsi="Open Sans" w:cs="Open Sans"/>
        </w:rPr>
        <w:t>W ramach projektów nie będą kwalifikowalne m.in.:</w:t>
      </w:r>
    </w:p>
    <w:p w14:paraId="0FDA7FB5" w14:textId="7540F2BD" w:rsidR="00DC44CF" w:rsidRPr="0063450F" w:rsidRDefault="00160ACE" w:rsidP="00CD7D4D">
      <w:pPr>
        <w:pStyle w:val="Default"/>
        <w:numPr>
          <w:ilvl w:val="0"/>
          <w:numId w:val="7"/>
        </w:numPr>
        <w:spacing w:before="120" w:after="120" w:line="360" w:lineRule="auto"/>
        <w:ind w:left="1080"/>
        <w:contextualSpacing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koszty </w:t>
      </w:r>
      <w:r w:rsidR="00D9371D">
        <w:rPr>
          <w:rFonts w:ascii="Open Sans" w:hAnsi="Open Sans" w:cs="Open Sans"/>
        </w:rPr>
        <w:t>u</w:t>
      </w:r>
      <w:r w:rsidR="00DC44CF" w:rsidRPr="00F2778E">
        <w:rPr>
          <w:rFonts w:ascii="Open Sans" w:hAnsi="Open Sans" w:cs="Open Sans"/>
        </w:rPr>
        <w:t>sług</w:t>
      </w:r>
      <w:r w:rsidR="00D9371D">
        <w:rPr>
          <w:rFonts w:ascii="Open Sans" w:hAnsi="Open Sans" w:cs="Open Sans"/>
        </w:rPr>
        <w:t xml:space="preserve"> zewnętrzn</w:t>
      </w:r>
      <w:r>
        <w:rPr>
          <w:rFonts w:ascii="Open Sans" w:hAnsi="Open Sans" w:cs="Open Sans"/>
        </w:rPr>
        <w:t>ych</w:t>
      </w:r>
      <w:r w:rsidR="00DC44CF" w:rsidRPr="00F2778E">
        <w:rPr>
          <w:rFonts w:ascii="Open Sans" w:hAnsi="Open Sans" w:cs="Open Sans"/>
        </w:rPr>
        <w:t xml:space="preserve"> polegając</w:t>
      </w:r>
      <w:r>
        <w:rPr>
          <w:rFonts w:ascii="Open Sans" w:hAnsi="Open Sans" w:cs="Open Sans"/>
        </w:rPr>
        <w:t>ych</w:t>
      </w:r>
      <w:r w:rsidR="00DC44CF" w:rsidRPr="00F2778E">
        <w:rPr>
          <w:rFonts w:ascii="Open Sans" w:hAnsi="Open Sans" w:cs="Open Sans"/>
        </w:rPr>
        <w:t xml:space="preserve"> na emisji materiałów w mediach o szerokim zasięgu (telewizja, radio), np. audycje, reklamy</w:t>
      </w:r>
      <w:r w:rsidR="0063450F" w:rsidRPr="007D15A4">
        <w:rPr>
          <w:rFonts w:ascii="Open Sans" w:hAnsi="Open Sans" w:cs="Open Sans"/>
        </w:rPr>
        <w:t xml:space="preserve"> oraz </w:t>
      </w:r>
      <w:r w:rsidR="00DC44CF" w:rsidRPr="0063450F">
        <w:rPr>
          <w:rFonts w:ascii="Open Sans" w:hAnsi="Open Sans" w:cs="Open Sans"/>
        </w:rPr>
        <w:t>usług zewnętrzn</w:t>
      </w:r>
      <w:r>
        <w:rPr>
          <w:rFonts w:ascii="Open Sans" w:hAnsi="Open Sans" w:cs="Open Sans"/>
        </w:rPr>
        <w:t>ych</w:t>
      </w:r>
      <w:r w:rsidR="00DC44CF" w:rsidRPr="0063450F">
        <w:rPr>
          <w:rFonts w:ascii="Open Sans" w:hAnsi="Open Sans" w:cs="Open Sans"/>
        </w:rPr>
        <w:t xml:space="preserve"> o charakterze reklamowym w regionalnych i lokalnych stacjach radiowych i telewizyjnyc</w:t>
      </w:r>
      <w:r w:rsidR="0063450F" w:rsidRPr="0063450F">
        <w:rPr>
          <w:rFonts w:ascii="Open Sans" w:hAnsi="Open Sans" w:cs="Open Sans"/>
        </w:rPr>
        <w:t>h;</w:t>
      </w:r>
    </w:p>
    <w:p w14:paraId="2B9D132E" w14:textId="5DC9554E" w:rsidR="000D20FA" w:rsidRPr="0063450F" w:rsidRDefault="000D20FA" w:rsidP="00CD7D4D">
      <w:pPr>
        <w:pStyle w:val="Default"/>
        <w:numPr>
          <w:ilvl w:val="0"/>
          <w:numId w:val="7"/>
        </w:numPr>
        <w:spacing w:before="120" w:after="120" w:line="360" w:lineRule="auto"/>
        <w:ind w:left="1080"/>
        <w:contextualSpacing/>
        <w:rPr>
          <w:rFonts w:ascii="Open Sans" w:hAnsi="Open Sans" w:cs="Open Sans"/>
        </w:rPr>
      </w:pPr>
      <w:r w:rsidRPr="0063450F">
        <w:rPr>
          <w:rFonts w:ascii="Open Sans" w:hAnsi="Open Sans" w:cs="Open Sans"/>
        </w:rPr>
        <w:t xml:space="preserve">koszty </w:t>
      </w:r>
      <w:r w:rsidRPr="0063450F">
        <w:rPr>
          <w:rFonts w:ascii="Open Sans" w:hAnsi="Open Sans" w:cs="Open Sans"/>
          <w:bCs/>
        </w:rPr>
        <w:t>dotyczące robót i materiałów budowlanych;</w:t>
      </w:r>
    </w:p>
    <w:p w14:paraId="6F73F368" w14:textId="60F03EA8" w:rsidR="00AD040E" w:rsidRPr="0063450F" w:rsidRDefault="00AD040E" w:rsidP="00CD7D4D">
      <w:pPr>
        <w:pStyle w:val="Default"/>
        <w:numPr>
          <w:ilvl w:val="0"/>
          <w:numId w:val="7"/>
        </w:numPr>
        <w:spacing w:before="120" w:after="120" w:line="360" w:lineRule="auto"/>
        <w:ind w:left="1080"/>
        <w:contextualSpacing/>
        <w:rPr>
          <w:rFonts w:ascii="Open Sans" w:hAnsi="Open Sans" w:cs="Open Sans"/>
        </w:rPr>
      </w:pPr>
      <w:r w:rsidRPr="0063450F">
        <w:rPr>
          <w:rFonts w:ascii="Open Sans" w:hAnsi="Open Sans" w:cs="Open Sans"/>
          <w:bCs/>
        </w:rPr>
        <w:t>opłaty finansowe;</w:t>
      </w:r>
    </w:p>
    <w:p w14:paraId="43F59F55" w14:textId="77777777" w:rsidR="000D20FA" w:rsidRPr="0063450F" w:rsidRDefault="000D20FA" w:rsidP="00CD7D4D">
      <w:pPr>
        <w:pStyle w:val="Default"/>
        <w:numPr>
          <w:ilvl w:val="0"/>
          <w:numId w:val="7"/>
        </w:numPr>
        <w:spacing w:before="120" w:after="120" w:line="360" w:lineRule="auto"/>
        <w:ind w:left="1080"/>
        <w:contextualSpacing/>
        <w:rPr>
          <w:rFonts w:ascii="Open Sans" w:hAnsi="Open Sans" w:cs="Open Sans"/>
          <w:bCs/>
        </w:rPr>
      </w:pPr>
      <w:r w:rsidRPr="0063450F">
        <w:rPr>
          <w:rFonts w:ascii="Open Sans" w:hAnsi="Open Sans" w:cs="Open Sans"/>
        </w:rPr>
        <w:t xml:space="preserve">wkład niepieniężny, z wyłączeniem nieodpłatnej pracy wykonywanej </w:t>
      </w:r>
      <w:r w:rsidRPr="0063450F">
        <w:rPr>
          <w:rFonts w:ascii="Open Sans" w:hAnsi="Open Sans" w:cs="Open Sans"/>
          <w:bCs/>
        </w:rPr>
        <w:t>przez wolontariuszy na podstawie ustawy o działalności pożytku publicznego i o wolontariacie;</w:t>
      </w:r>
    </w:p>
    <w:p w14:paraId="40EE4EA1" w14:textId="77777777" w:rsidR="000D20FA" w:rsidRPr="0063450F" w:rsidRDefault="000D20FA" w:rsidP="00CD7D4D">
      <w:pPr>
        <w:pStyle w:val="Default"/>
        <w:numPr>
          <w:ilvl w:val="0"/>
          <w:numId w:val="7"/>
        </w:numPr>
        <w:spacing w:before="120" w:after="120" w:line="360" w:lineRule="auto"/>
        <w:ind w:left="1080"/>
        <w:contextualSpacing/>
        <w:rPr>
          <w:rFonts w:ascii="Open Sans" w:hAnsi="Open Sans" w:cs="Open Sans"/>
        </w:rPr>
      </w:pPr>
      <w:r w:rsidRPr="0063450F">
        <w:rPr>
          <w:rFonts w:ascii="Open Sans" w:hAnsi="Open Sans" w:cs="Open Sans"/>
        </w:rPr>
        <w:t>koszty związane z zakupem nieruchomości;</w:t>
      </w:r>
    </w:p>
    <w:p w14:paraId="114B4CA9" w14:textId="77777777" w:rsidR="000D20FA" w:rsidRPr="0063450F" w:rsidRDefault="000D20FA" w:rsidP="00CD7D4D">
      <w:pPr>
        <w:pStyle w:val="Default"/>
        <w:numPr>
          <w:ilvl w:val="0"/>
          <w:numId w:val="7"/>
        </w:numPr>
        <w:spacing w:before="120" w:after="120" w:line="360" w:lineRule="auto"/>
        <w:ind w:left="1080"/>
        <w:contextualSpacing/>
        <w:rPr>
          <w:rFonts w:ascii="Open Sans" w:hAnsi="Open Sans" w:cs="Open Sans"/>
        </w:rPr>
      </w:pPr>
      <w:r w:rsidRPr="0063450F">
        <w:rPr>
          <w:rFonts w:ascii="Open Sans" w:hAnsi="Open Sans" w:cs="Open Sans"/>
        </w:rPr>
        <w:t>koszty związane z nabyciem prawa użytkowania wieczystego i innych tytułów prawnych do nieruchomości;</w:t>
      </w:r>
    </w:p>
    <w:p w14:paraId="10C89E87" w14:textId="77777777" w:rsidR="000D20FA" w:rsidRPr="0063450F" w:rsidRDefault="000D20FA" w:rsidP="00CD7D4D">
      <w:pPr>
        <w:pStyle w:val="Default"/>
        <w:numPr>
          <w:ilvl w:val="0"/>
          <w:numId w:val="7"/>
        </w:numPr>
        <w:spacing w:before="120" w:after="120" w:line="360" w:lineRule="auto"/>
        <w:ind w:left="1080"/>
        <w:contextualSpacing/>
        <w:rPr>
          <w:rFonts w:ascii="Open Sans" w:hAnsi="Open Sans" w:cs="Open Sans"/>
        </w:rPr>
      </w:pPr>
      <w:r w:rsidRPr="0063450F">
        <w:rPr>
          <w:rFonts w:ascii="Open Sans" w:hAnsi="Open Sans" w:cs="Open Sans"/>
        </w:rPr>
        <w:t>koszty dotyczące nadzoru/ zarządzania inwestycją;</w:t>
      </w:r>
    </w:p>
    <w:p w14:paraId="7B765E2E" w14:textId="0D64C1B7" w:rsidR="000D20FA" w:rsidRPr="0063450F" w:rsidRDefault="000D20FA" w:rsidP="00CD7D4D">
      <w:pPr>
        <w:pStyle w:val="Default"/>
        <w:numPr>
          <w:ilvl w:val="0"/>
          <w:numId w:val="7"/>
        </w:numPr>
        <w:spacing w:before="120" w:after="120" w:line="360" w:lineRule="auto"/>
        <w:ind w:left="1080"/>
        <w:contextualSpacing/>
        <w:rPr>
          <w:rFonts w:ascii="Open Sans" w:hAnsi="Open Sans" w:cs="Open Sans"/>
        </w:rPr>
      </w:pPr>
      <w:r w:rsidRPr="0063450F">
        <w:rPr>
          <w:rFonts w:ascii="Open Sans" w:hAnsi="Open Sans" w:cs="Open Sans"/>
        </w:rPr>
        <w:t>koszty dotyczące opracowania dokumentacji projektowej i</w:t>
      </w:r>
      <w:r w:rsidR="001F3616">
        <w:rPr>
          <w:rFonts w:ascii="Open Sans" w:hAnsi="Open Sans" w:cs="Open Sans"/>
        </w:rPr>
        <w:t> </w:t>
      </w:r>
      <w:r w:rsidRPr="0063450F">
        <w:rPr>
          <w:rFonts w:ascii="Open Sans" w:hAnsi="Open Sans" w:cs="Open Sans"/>
        </w:rPr>
        <w:t>dokumentacji przetargowej;</w:t>
      </w:r>
    </w:p>
    <w:p w14:paraId="0708134F" w14:textId="77777777" w:rsidR="000D20FA" w:rsidRPr="0063450F" w:rsidRDefault="000D20FA" w:rsidP="00CD7D4D">
      <w:pPr>
        <w:pStyle w:val="Default"/>
        <w:numPr>
          <w:ilvl w:val="0"/>
          <w:numId w:val="7"/>
        </w:numPr>
        <w:spacing w:before="120" w:after="120" w:line="360" w:lineRule="auto"/>
        <w:ind w:left="1080"/>
        <w:contextualSpacing/>
        <w:rPr>
          <w:rFonts w:ascii="Open Sans" w:hAnsi="Open Sans" w:cs="Open Sans"/>
        </w:rPr>
      </w:pPr>
      <w:r w:rsidRPr="0063450F">
        <w:rPr>
          <w:rFonts w:ascii="Open Sans" w:hAnsi="Open Sans" w:cs="Open Sans"/>
        </w:rPr>
        <w:t>amortyzacja i leasing środków trwałych.</w:t>
      </w:r>
    </w:p>
    <w:p w14:paraId="2FA41D06" w14:textId="121BA8FC" w:rsidR="00864E4E" w:rsidRPr="00F2778E" w:rsidRDefault="000D20FA" w:rsidP="00CD7D4D">
      <w:pPr>
        <w:spacing w:before="120" w:after="120" w:line="360" w:lineRule="auto"/>
        <w:contextualSpacing/>
        <w:rPr>
          <w:rFonts w:ascii="Open Sans" w:hAnsi="Open Sans" w:cs="Open Sans"/>
          <w:sz w:val="24"/>
          <w:szCs w:val="24"/>
        </w:rPr>
      </w:pPr>
      <w:r w:rsidRPr="00F2778E">
        <w:rPr>
          <w:rFonts w:ascii="Open Sans" w:hAnsi="Open Sans" w:cs="Open Sans"/>
          <w:sz w:val="24"/>
          <w:szCs w:val="24"/>
        </w:rPr>
        <w:t xml:space="preserve">Dodatkowo, wydatkami niekwalifikowalnymi są wydatki wskazane w art. 64 rozporządzenia ogólnego, art. 7 ust. 1 i 5 rozporządzenia EFRR i FS, oraz </w:t>
      </w:r>
      <w:bookmarkStart w:id="1" w:name="_Hlk143602395"/>
      <w:r w:rsidRPr="00F2778E">
        <w:rPr>
          <w:rFonts w:ascii="Open Sans" w:hAnsi="Open Sans" w:cs="Open Sans"/>
          <w:sz w:val="24"/>
          <w:szCs w:val="24"/>
        </w:rPr>
        <w:t xml:space="preserve">podrozdziale 2.3. Wydatki niekwalifikowalne </w:t>
      </w:r>
      <w:hyperlink r:id="rId13" w:history="1">
        <w:r w:rsidRPr="00F2778E">
          <w:rPr>
            <w:rStyle w:val="Hipercze"/>
            <w:rFonts w:ascii="Open Sans" w:hAnsi="Open Sans" w:cs="Open Sans"/>
            <w:sz w:val="24"/>
            <w:szCs w:val="24"/>
          </w:rPr>
          <w:t>Wytycznych dotyczących kwalifikowalności na lata 2021-2027</w:t>
        </w:r>
      </w:hyperlink>
      <w:bookmarkEnd w:id="1"/>
      <w:r w:rsidRPr="00F2778E">
        <w:rPr>
          <w:rFonts w:ascii="Open Sans" w:hAnsi="Open Sans" w:cs="Open Sans"/>
          <w:sz w:val="24"/>
          <w:szCs w:val="24"/>
        </w:rPr>
        <w:t>.</w:t>
      </w:r>
    </w:p>
    <w:sectPr w:rsidR="00864E4E" w:rsidRPr="00F2778E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D921B" w14:textId="77777777" w:rsidR="007574DA" w:rsidRDefault="007574DA" w:rsidP="007574DA">
      <w:pPr>
        <w:spacing w:after="0" w:line="240" w:lineRule="auto"/>
      </w:pPr>
      <w:r>
        <w:separator/>
      </w:r>
    </w:p>
  </w:endnote>
  <w:endnote w:type="continuationSeparator" w:id="0">
    <w:p w14:paraId="6609E026" w14:textId="77777777" w:rsidR="007574DA" w:rsidRDefault="007574DA" w:rsidP="00757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884627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756A7E8" w14:textId="52795C18" w:rsidR="007B24DF" w:rsidRDefault="007B24D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B82397" w14:textId="77777777" w:rsidR="007B24DF" w:rsidRDefault="007B24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89111" w14:textId="77777777" w:rsidR="007574DA" w:rsidRDefault="007574DA" w:rsidP="007574DA">
      <w:pPr>
        <w:spacing w:after="0" w:line="240" w:lineRule="auto"/>
      </w:pPr>
      <w:r>
        <w:separator/>
      </w:r>
    </w:p>
  </w:footnote>
  <w:footnote w:type="continuationSeparator" w:id="0">
    <w:p w14:paraId="6E08EA70" w14:textId="77777777" w:rsidR="007574DA" w:rsidRDefault="007574DA" w:rsidP="007574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E425D"/>
    <w:multiLevelType w:val="hybridMultilevel"/>
    <w:tmpl w:val="95E03F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FA61F8"/>
    <w:multiLevelType w:val="hybridMultilevel"/>
    <w:tmpl w:val="547CAD60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33295"/>
    <w:multiLevelType w:val="hybridMultilevel"/>
    <w:tmpl w:val="18560B30"/>
    <w:lvl w:ilvl="0" w:tplc="9CD4D6D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44546A" w:themeColor="text2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30BF4"/>
    <w:multiLevelType w:val="hybridMultilevel"/>
    <w:tmpl w:val="47F622EE"/>
    <w:lvl w:ilvl="0" w:tplc="0415001B">
      <w:start w:val="1"/>
      <w:numFmt w:val="lowerRoman"/>
      <w:lvlText w:val="%1."/>
      <w:lvlJc w:val="right"/>
      <w:pPr>
        <w:ind w:left="177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23C20D7C"/>
    <w:multiLevelType w:val="hybridMultilevel"/>
    <w:tmpl w:val="E7A89D30"/>
    <w:lvl w:ilvl="0" w:tplc="C7F24582">
      <w:start w:val="1"/>
      <w:numFmt w:val="upperRoman"/>
      <w:lvlText w:val="%1."/>
      <w:lvlJc w:val="righ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16BF6"/>
    <w:multiLevelType w:val="hybridMultilevel"/>
    <w:tmpl w:val="31D64478"/>
    <w:lvl w:ilvl="0" w:tplc="0415000F">
      <w:start w:val="1"/>
      <w:numFmt w:val="decimal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" w15:restartNumberingAfterBreak="0">
    <w:nsid w:val="274E051C"/>
    <w:multiLevelType w:val="hybridMultilevel"/>
    <w:tmpl w:val="766C7F58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8D0ED9"/>
    <w:multiLevelType w:val="hybridMultilevel"/>
    <w:tmpl w:val="521ED7BE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2D1414CE"/>
    <w:multiLevelType w:val="hybridMultilevel"/>
    <w:tmpl w:val="C5B67610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2FF629FD"/>
    <w:multiLevelType w:val="hybridMultilevel"/>
    <w:tmpl w:val="12640CE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07F3547"/>
    <w:multiLevelType w:val="hybridMultilevel"/>
    <w:tmpl w:val="5C42CAAE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37E1CA9"/>
    <w:multiLevelType w:val="hybridMultilevel"/>
    <w:tmpl w:val="2722992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032B2D"/>
    <w:multiLevelType w:val="hybridMultilevel"/>
    <w:tmpl w:val="168A0F68"/>
    <w:lvl w:ilvl="0" w:tplc="83166F4A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DE6953"/>
    <w:multiLevelType w:val="hybridMultilevel"/>
    <w:tmpl w:val="E536C4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2CA7A1B"/>
    <w:multiLevelType w:val="hybridMultilevel"/>
    <w:tmpl w:val="6D444C80"/>
    <w:lvl w:ilvl="0" w:tplc="0415001B">
      <w:start w:val="1"/>
      <w:numFmt w:val="lowerRoman"/>
      <w:lvlText w:val="%1."/>
      <w:lvlJc w:val="right"/>
      <w:pPr>
        <w:ind w:left="177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50FA472E"/>
    <w:multiLevelType w:val="hybridMultilevel"/>
    <w:tmpl w:val="E8DE2CBE"/>
    <w:lvl w:ilvl="0" w:tplc="C7F24582">
      <w:start w:val="1"/>
      <w:numFmt w:val="upperRoman"/>
      <w:lvlText w:val="%1."/>
      <w:lvlJc w:val="right"/>
      <w:pPr>
        <w:ind w:left="720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352F83"/>
    <w:multiLevelType w:val="hybridMultilevel"/>
    <w:tmpl w:val="E7A89D30"/>
    <w:lvl w:ilvl="0" w:tplc="C7F24582">
      <w:start w:val="1"/>
      <w:numFmt w:val="upperRoman"/>
      <w:lvlText w:val="%1."/>
      <w:lvlJc w:val="righ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692A02"/>
    <w:multiLevelType w:val="hybridMultilevel"/>
    <w:tmpl w:val="31D64478"/>
    <w:lvl w:ilvl="0" w:tplc="FFFFFFFF">
      <w:start w:val="1"/>
      <w:numFmt w:val="decimal"/>
      <w:lvlText w:val="%1."/>
      <w:lvlJc w:val="left"/>
      <w:pPr>
        <w:ind w:left="2136" w:hanging="360"/>
      </w:pPr>
    </w:lvl>
    <w:lvl w:ilvl="1" w:tplc="FFFFFFFF" w:tentative="1">
      <w:start w:val="1"/>
      <w:numFmt w:val="lowerLetter"/>
      <w:lvlText w:val="%2."/>
      <w:lvlJc w:val="left"/>
      <w:pPr>
        <w:ind w:left="2856" w:hanging="360"/>
      </w:pPr>
    </w:lvl>
    <w:lvl w:ilvl="2" w:tplc="FFFFFFFF" w:tentative="1">
      <w:start w:val="1"/>
      <w:numFmt w:val="lowerRoman"/>
      <w:lvlText w:val="%3."/>
      <w:lvlJc w:val="right"/>
      <w:pPr>
        <w:ind w:left="3576" w:hanging="180"/>
      </w:pPr>
    </w:lvl>
    <w:lvl w:ilvl="3" w:tplc="FFFFFFFF" w:tentative="1">
      <w:start w:val="1"/>
      <w:numFmt w:val="decimal"/>
      <w:lvlText w:val="%4."/>
      <w:lvlJc w:val="left"/>
      <w:pPr>
        <w:ind w:left="4296" w:hanging="360"/>
      </w:pPr>
    </w:lvl>
    <w:lvl w:ilvl="4" w:tplc="FFFFFFFF" w:tentative="1">
      <w:start w:val="1"/>
      <w:numFmt w:val="lowerLetter"/>
      <w:lvlText w:val="%5."/>
      <w:lvlJc w:val="left"/>
      <w:pPr>
        <w:ind w:left="5016" w:hanging="360"/>
      </w:pPr>
    </w:lvl>
    <w:lvl w:ilvl="5" w:tplc="FFFFFFFF" w:tentative="1">
      <w:start w:val="1"/>
      <w:numFmt w:val="lowerRoman"/>
      <w:lvlText w:val="%6."/>
      <w:lvlJc w:val="right"/>
      <w:pPr>
        <w:ind w:left="5736" w:hanging="180"/>
      </w:pPr>
    </w:lvl>
    <w:lvl w:ilvl="6" w:tplc="FFFFFFFF" w:tentative="1">
      <w:start w:val="1"/>
      <w:numFmt w:val="decimal"/>
      <w:lvlText w:val="%7."/>
      <w:lvlJc w:val="left"/>
      <w:pPr>
        <w:ind w:left="6456" w:hanging="360"/>
      </w:pPr>
    </w:lvl>
    <w:lvl w:ilvl="7" w:tplc="FFFFFFFF" w:tentative="1">
      <w:start w:val="1"/>
      <w:numFmt w:val="lowerLetter"/>
      <w:lvlText w:val="%8."/>
      <w:lvlJc w:val="left"/>
      <w:pPr>
        <w:ind w:left="7176" w:hanging="360"/>
      </w:pPr>
    </w:lvl>
    <w:lvl w:ilvl="8" w:tplc="FFFFFFFF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8" w15:restartNumberingAfterBreak="0">
    <w:nsid w:val="6F4F04B4"/>
    <w:multiLevelType w:val="hybridMultilevel"/>
    <w:tmpl w:val="02829F5A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FFD0C7E"/>
    <w:multiLevelType w:val="hybridMultilevel"/>
    <w:tmpl w:val="C0C25C0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71755319"/>
    <w:multiLevelType w:val="hybridMultilevel"/>
    <w:tmpl w:val="6D444C80"/>
    <w:lvl w:ilvl="0" w:tplc="FFFFFFFF">
      <w:start w:val="1"/>
      <w:numFmt w:val="lowerRoman"/>
      <w:lvlText w:val="%1."/>
      <w:lvlJc w:val="right"/>
      <w:pPr>
        <w:ind w:left="1776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76C82062"/>
    <w:multiLevelType w:val="hybridMultilevel"/>
    <w:tmpl w:val="02829F5A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F16315A"/>
    <w:multiLevelType w:val="hybridMultilevel"/>
    <w:tmpl w:val="C84CBBFC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7F315020"/>
    <w:multiLevelType w:val="hybridMultilevel"/>
    <w:tmpl w:val="3FDE9FA0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 w16cid:durableId="849369303">
    <w:abstractNumId w:val="9"/>
  </w:num>
  <w:num w:numId="2" w16cid:durableId="1303118483">
    <w:abstractNumId w:val="3"/>
  </w:num>
  <w:num w:numId="3" w16cid:durableId="737823751">
    <w:abstractNumId w:val="5"/>
  </w:num>
  <w:num w:numId="4" w16cid:durableId="557521468">
    <w:abstractNumId w:val="16"/>
  </w:num>
  <w:num w:numId="5" w16cid:durableId="1825969682">
    <w:abstractNumId w:val="0"/>
  </w:num>
  <w:num w:numId="6" w16cid:durableId="523860439">
    <w:abstractNumId w:val="14"/>
  </w:num>
  <w:num w:numId="7" w16cid:durableId="782849311">
    <w:abstractNumId w:val="23"/>
  </w:num>
  <w:num w:numId="8" w16cid:durableId="1076127746">
    <w:abstractNumId w:val="13"/>
  </w:num>
  <w:num w:numId="9" w16cid:durableId="92287827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52270025">
    <w:abstractNumId w:val="2"/>
  </w:num>
  <w:num w:numId="11" w16cid:durableId="2122916476">
    <w:abstractNumId w:val="20"/>
  </w:num>
  <w:num w:numId="12" w16cid:durableId="861240215">
    <w:abstractNumId w:val="11"/>
  </w:num>
  <w:num w:numId="13" w16cid:durableId="1212422233">
    <w:abstractNumId w:val="6"/>
  </w:num>
  <w:num w:numId="14" w16cid:durableId="1418286472">
    <w:abstractNumId w:val="1"/>
  </w:num>
  <w:num w:numId="15" w16cid:durableId="932005995">
    <w:abstractNumId w:val="19"/>
  </w:num>
  <w:num w:numId="16" w16cid:durableId="765346131">
    <w:abstractNumId w:val="17"/>
  </w:num>
  <w:num w:numId="17" w16cid:durableId="787700110">
    <w:abstractNumId w:val="22"/>
  </w:num>
  <w:num w:numId="18" w16cid:durableId="2021420401">
    <w:abstractNumId w:val="21"/>
  </w:num>
  <w:num w:numId="19" w16cid:durableId="362942586">
    <w:abstractNumId w:val="10"/>
  </w:num>
  <w:num w:numId="20" w16cid:durableId="6374521">
    <w:abstractNumId w:val="8"/>
  </w:num>
  <w:num w:numId="21" w16cid:durableId="1925720318">
    <w:abstractNumId w:val="18"/>
  </w:num>
  <w:num w:numId="22" w16cid:durableId="1138261648">
    <w:abstractNumId w:val="7"/>
  </w:num>
  <w:num w:numId="23" w16cid:durableId="412318561">
    <w:abstractNumId w:val="4"/>
  </w:num>
  <w:num w:numId="24" w16cid:durableId="963272929">
    <w:abstractNumId w:val="12"/>
  </w:num>
  <w:num w:numId="25" w16cid:durableId="95525439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0FA"/>
    <w:rsid w:val="00034B40"/>
    <w:rsid w:val="00050437"/>
    <w:rsid w:val="000A42BE"/>
    <w:rsid w:val="000D20FA"/>
    <w:rsid w:val="000F359F"/>
    <w:rsid w:val="00160ACE"/>
    <w:rsid w:val="001D7D61"/>
    <w:rsid w:val="001E78E5"/>
    <w:rsid w:val="001F3616"/>
    <w:rsid w:val="00204470"/>
    <w:rsid w:val="002435DE"/>
    <w:rsid w:val="00267820"/>
    <w:rsid w:val="002C5EBF"/>
    <w:rsid w:val="002D7257"/>
    <w:rsid w:val="00355B4C"/>
    <w:rsid w:val="003967CA"/>
    <w:rsid w:val="003B4991"/>
    <w:rsid w:val="003C29E1"/>
    <w:rsid w:val="00414D02"/>
    <w:rsid w:val="0043089B"/>
    <w:rsid w:val="0043557B"/>
    <w:rsid w:val="00442F6D"/>
    <w:rsid w:val="0044329A"/>
    <w:rsid w:val="004648DE"/>
    <w:rsid w:val="00486577"/>
    <w:rsid w:val="00491CFD"/>
    <w:rsid w:val="004C7ABD"/>
    <w:rsid w:val="004D4A65"/>
    <w:rsid w:val="005040B8"/>
    <w:rsid w:val="0053529C"/>
    <w:rsid w:val="00552626"/>
    <w:rsid w:val="005540B9"/>
    <w:rsid w:val="005F2479"/>
    <w:rsid w:val="006209EC"/>
    <w:rsid w:val="00624B80"/>
    <w:rsid w:val="00626B5C"/>
    <w:rsid w:val="0063450F"/>
    <w:rsid w:val="00690D84"/>
    <w:rsid w:val="006A5B6E"/>
    <w:rsid w:val="006F6804"/>
    <w:rsid w:val="00724FA8"/>
    <w:rsid w:val="007574DA"/>
    <w:rsid w:val="007630D7"/>
    <w:rsid w:val="00782845"/>
    <w:rsid w:val="007B24DF"/>
    <w:rsid w:val="007C39CB"/>
    <w:rsid w:val="007D15A4"/>
    <w:rsid w:val="007D231B"/>
    <w:rsid w:val="007F785F"/>
    <w:rsid w:val="00825149"/>
    <w:rsid w:val="00864E4E"/>
    <w:rsid w:val="00885A3D"/>
    <w:rsid w:val="008E3B31"/>
    <w:rsid w:val="008F3866"/>
    <w:rsid w:val="009307C6"/>
    <w:rsid w:val="00936716"/>
    <w:rsid w:val="00954DEC"/>
    <w:rsid w:val="00966B3E"/>
    <w:rsid w:val="009752CF"/>
    <w:rsid w:val="009A3399"/>
    <w:rsid w:val="00A40827"/>
    <w:rsid w:val="00A7499D"/>
    <w:rsid w:val="00A8605B"/>
    <w:rsid w:val="00AB0C8E"/>
    <w:rsid w:val="00AC6F7F"/>
    <w:rsid w:val="00AD040E"/>
    <w:rsid w:val="00AE56B1"/>
    <w:rsid w:val="00B01158"/>
    <w:rsid w:val="00B67831"/>
    <w:rsid w:val="00BA6DEF"/>
    <w:rsid w:val="00BE3579"/>
    <w:rsid w:val="00BF0006"/>
    <w:rsid w:val="00C01207"/>
    <w:rsid w:val="00C04E67"/>
    <w:rsid w:val="00C10CEB"/>
    <w:rsid w:val="00C450B4"/>
    <w:rsid w:val="00C53992"/>
    <w:rsid w:val="00C64E64"/>
    <w:rsid w:val="00C82A74"/>
    <w:rsid w:val="00C844B5"/>
    <w:rsid w:val="00CA387E"/>
    <w:rsid w:val="00CD7D4D"/>
    <w:rsid w:val="00D053D7"/>
    <w:rsid w:val="00D52773"/>
    <w:rsid w:val="00D9371D"/>
    <w:rsid w:val="00DA3903"/>
    <w:rsid w:val="00DA67F7"/>
    <w:rsid w:val="00DB0530"/>
    <w:rsid w:val="00DB1EAD"/>
    <w:rsid w:val="00DC44CF"/>
    <w:rsid w:val="00DC6C0B"/>
    <w:rsid w:val="00E04B2E"/>
    <w:rsid w:val="00E3520A"/>
    <w:rsid w:val="00E545DF"/>
    <w:rsid w:val="00E6076C"/>
    <w:rsid w:val="00E71416"/>
    <w:rsid w:val="00EA3A67"/>
    <w:rsid w:val="00EA4091"/>
    <w:rsid w:val="00EA4884"/>
    <w:rsid w:val="00EB6347"/>
    <w:rsid w:val="00EF31CA"/>
    <w:rsid w:val="00F018FA"/>
    <w:rsid w:val="00F03654"/>
    <w:rsid w:val="00F2778E"/>
    <w:rsid w:val="00F64AB3"/>
    <w:rsid w:val="00F9249A"/>
    <w:rsid w:val="00FF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9F553"/>
  <w15:chartTrackingRefBased/>
  <w15:docId w15:val="{E75039F8-AA35-45D2-84D5-A72330A46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20FA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20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4329A"/>
    <w:pPr>
      <w:keepNext/>
      <w:keepLines/>
      <w:spacing w:before="120" w:after="120" w:line="276" w:lineRule="auto"/>
      <w:outlineLvl w:val="1"/>
    </w:pPr>
    <w:rPr>
      <w:rFonts w:ascii="Open Sans" w:eastAsiaTheme="majorEastAsia" w:hAnsi="Open Sans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rsid w:val="000D20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D20FA"/>
    <w:pPr>
      <w:spacing w:after="0" w:line="240" w:lineRule="auto"/>
    </w:pPr>
    <w:rPr>
      <w:rFonts w:ascii="Garamond" w:eastAsia="Times New Roman" w:hAnsi="Garamond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D20FA"/>
    <w:rPr>
      <w:rFonts w:ascii="Garamond" w:eastAsia="Times New Roman" w:hAnsi="Garamond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0D20FA"/>
    <w:rPr>
      <w:sz w:val="24"/>
      <w:szCs w:val="24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0D20FA"/>
    <w:pPr>
      <w:spacing w:after="0" w:line="240" w:lineRule="auto"/>
      <w:ind w:left="720"/>
      <w:contextualSpacing/>
    </w:pPr>
    <w:rPr>
      <w:kern w:val="2"/>
      <w:sz w:val="24"/>
      <w:szCs w:val="24"/>
      <w14:ligatures w14:val="standardContextual"/>
    </w:rPr>
  </w:style>
  <w:style w:type="paragraph" w:customStyle="1" w:styleId="Default">
    <w:name w:val="Default"/>
    <w:rsid w:val="000D20F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0D20FA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0D20FA"/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44329A"/>
    <w:rPr>
      <w:rFonts w:ascii="Open Sans" w:eastAsiaTheme="majorEastAsia" w:hAnsi="Open Sans" w:cstheme="majorBidi"/>
      <w:b/>
      <w:kern w:val="0"/>
      <w:szCs w:val="26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2A74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2A74"/>
    <w:rPr>
      <w:rFonts w:ascii="Garamond" w:eastAsia="Times New Roman" w:hAnsi="Garamond" w:cs="Times New Roman"/>
      <w:b/>
      <w:bCs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491CFD"/>
    <w:pPr>
      <w:spacing w:after="0" w:line="240" w:lineRule="auto"/>
    </w:pPr>
    <w:rPr>
      <w:kern w:val="0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D7D61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74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574DA"/>
    <w:rPr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574DA"/>
    <w:rPr>
      <w:vertAlign w:val="superscript"/>
    </w:rPr>
  </w:style>
  <w:style w:type="character" w:customStyle="1" w:styleId="ui-provider">
    <w:name w:val="ui-provider"/>
    <w:basedOn w:val="Domylnaczcionkaakapitu"/>
    <w:rsid w:val="007574D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141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1416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1416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0F359F"/>
    <w:rPr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9A3399"/>
    <w:pPr>
      <w:spacing w:after="0" w:line="23" w:lineRule="atLeast"/>
      <w:contextualSpacing/>
    </w:pPr>
    <w:rPr>
      <w:rFonts w:ascii="Open Sans" w:eastAsiaTheme="majorEastAsia" w:hAnsi="Open Sans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A3399"/>
    <w:rPr>
      <w:rFonts w:ascii="Open Sans" w:eastAsiaTheme="majorEastAsia" w:hAnsi="Open Sans" w:cstheme="majorBidi"/>
      <w:b/>
      <w:spacing w:val="-10"/>
      <w:kern w:val="28"/>
      <w:szCs w:val="56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B24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24DF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B24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24DF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99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funduszeeuropejskie.gov.pl/media/112343/Wytyczne_dotyczace_kwalifikowalnosci_2021_2027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funduszeeuropejskie.gov.pl/media/112343/Wytyczne_dotyczace_kwalifikowalnosci_2021_2027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unduszeeuropejskie.gov.pl/media/112343/Wytyczne_dotyczace_kwalifikowalnosci_2021_2027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funduszeeuropejskie.gov.pl/media/113155/wytyczne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media/112343/Wytyczne_dotyczace_kwalifikowalnosci_2021_2027.pd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5744-2FE2-48F8-A003-8C354D429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823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Wichniarek Anita</dc:creator>
  <cp:keywords/>
  <dc:description/>
  <cp:lastModifiedBy>Świerżyńska-Siudej Grażyna</cp:lastModifiedBy>
  <cp:revision>6</cp:revision>
  <dcterms:created xsi:type="dcterms:W3CDTF">2023-11-07T18:17:00Z</dcterms:created>
  <dcterms:modified xsi:type="dcterms:W3CDTF">2023-11-08T13:47:00Z</dcterms:modified>
</cp:coreProperties>
</file>